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E603" w14:textId="71D37A1F" w:rsidR="00243366" w:rsidRPr="00BF4BAB" w:rsidRDefault="00BF4BAB" w:rsidP="00BF4BAB">
      <w:pPr>
        <w:pStyle w:val="Default"/>
        <w:spacing w:before="120" w:after="120" w:line="269" w:lineRule="auto"/>
        <w:ind w:left="8508" w:firstLine="709"/>
        <w:jc w:val="both"/>
      </w:pPr>
      <w:r w:rsidRPr="00BF4BAB">
        <w:t>III</w:t>
      </w:r>
      <w:r>
        <w:t>.</w:t>
      </w:r>
    </w:p>
    <w:p w14:paraId="4174E951" w14:textId="77777777" w:rsidR="00243366" w:rsidRDefault="00243366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279561" w14:textId="77777777" w:rsidR="00243366" w:rsidRDefault="00243366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9A729F" w14:textId="77777777" w:rsidR="00243366" w:rsidRDefault="00243366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C0311" w14:textId="77777777" w:rsidR="00243366" w:rsidRPr="00914D5C" w:rsidRDefault="00976140" w:rsidP="00797777">
      <w:pPr>
        <w:pStyle w:val="Default"/>
        <w:tabs>
          <w:tab w:val="left" w:pos="4356"/>
        </w:tabs>
        <w:spacing w:before="120" w:after="120" w:line="269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4D5C">
        <w:rPr>
          <w:noProof/>
          <w:lang w:eastAsia="cs-CZ"/>
        </w:rPr>
        <w:drawing>
          <wp:inline distT="0" distB="0" distL="0" distR="0" wp14:anchorId="43442442" wp14:editId="282FE0E1">
            <wp:extent cx="2336739" cy="24003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58" cy="24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A40E" w14:textId="77777777" w:rsidR="00243366" w:rsidRPr="00914D5C" w:rsidRDefault="00243366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870BF" w14:textId="77777777" w:rsidR="00243366" w:rsidRPr="00914D5C" w:rsidRDefault="00243366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FBA2A0C" w14:textId="0A3077F1" w:rsidR="00243366" w:rsidRPr="00914D5C" w:rsidRDefault="00243366" w:rsidP="00797777">
      <w:pPr>
        <w:pStyle w:val="Default"/>
        <w:spacing w:before="120" w:after="120" w:line="26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14D5C">
        <w:rPr>
          <w:rFonts w:asciiTheme="minorHAnsi" w:hAnsiTheme="minorHAnsi" w:cstheme="minorHAnsi"/>
          <w:b/>
          <w:bCs/>
          <w:sz w:val="32"/>
          <w:szCs w:val="32"/>
        </w:rPr>
        <w:t>Program podpory sportovních organizací postižených celosvětov</w:t>
      </w:r>
      <w:r w:rsidR="00BC64E1" w:rsidRPr="00914D5C">
        <w:rPr>
          <w:rFonts w:asciiTheme="minorHAnsi" w:hAnsiTheme="minorHAnsi" w:cstheme="minorHAnsi"/>
          <w:b/>
          <w:bCs/>
          <w:sz w:val="32"/>
          <w:szCs w:val="32"/>
        </w:rPr>
        <w:t xml:space="preserve">ou pandemií </w:t>
      </w:r>
      <w:r w:rsidRPr="00914D5C">
        <w:rPr>
          <w:rFonts w:asciiTheme="minorHAnsi" w:hAnsiTheme="minorHAnsi" w:cstheme="minorHAnsi"/>
          <w:b/>
          <w:bCs/>
          <w:sz w:val="32"/>
          <w:szCs w:val="32"/>
        </w:rPr>
        <w:t>COVID-19</w:t>
      </w:r>
    </w:p>
    <w:p w14:paraId="30BB4A49" w14:textId="46D40C63" w:rsidR="002F7EDF" w:rsidRPr="00914D5C" w:rsidRDefault="00D50EEB" w:rsidP="00797777">
      <w:pPr>
        <w:pStyle w:val="Default"/>
        <w:spacing w:before="120" w:after="120" w:line="269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>„</w:t>
      </w:r>
      <w:r w:rsidR="00823902" w:rsidRPr="00914D5C">
        <w:rPr>
          <w:rFonts w:asciiTheme="minorHAnsi" w:hAnsiTheme="minorHAnsi" w:cstheme="minorHAnsi"/>
          <w:b/>
          <w:bCs/>
          <w:color w:val="auto"/>
          <w:sz w:val="40"/>
          <w:szCs w:val="40"/>
        </w:rPr>
        <w:t>COVID-SPORT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>“</w:t>
      </w:r>
    </w:p>
    <w:p w14:paraId="1C1DABD6" w14:textId="77777777" w:rsidR="002F7EDF" w:rsidRPr="00914D5C" w:rsidRDefault="002F7EDF" w:rsidP="00797777">
      <w:pPr>
        <w:spacing w:line="269" w:lineRule="auto"/>
        <w:rPr>
          <w:rFonts w:cstheme="minorHAnsi"/>
          <w:b/>
          <w:bCs/>
          <w:sz w:val="32"/>
          <w:szCs w:val="32"/>
        </w:rPr>
      </w:pPr>
      <w:r w:rsidRPr="00914D5C">
        <w:rPr>
          <w:rFonts w:cstheme="minorHAnsi"/>
          <w:b/>
          <w:bCs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53195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DF9BB" w14:textId="73C86316" w:rsidR="00344228" w:rsidRDefault="00344228" w:rsidP="00797777">
          <w:pPr>
            <w:pStyle w:val="Nadpisobsahu"/>
            <w:spacing w:line="269" w:lineRule="auto"/>
          </w:pPr>
          <w:r>
            <w:t>Obsah</w:t>
          </w:r>
        </w:p>
        <w:p w14:paraId="2A8489DA" w14:textId="59AF9B6F" w:rsidR="00CE3F71" w:rsidRDefault="00344228">
          <w:pPr>
            <w:pStyle w:val="Obsah1"/>
            <w:tabs>
              <w:tab w:val="left" w:pos="44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36597" w:history="1">
            <w:r w:rsidR="00CE3F71" w:rsidRPr="007C4BF7">
              <w:rPr>
                <w:rStyle w:val="Hypertextovodkaz"/>
                <w:noProof/>
              </w:rPr>
              <w:t>1.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Cíl programu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_Toc41336597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6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39A93189" w14:textId="1DD7D1AC" w:rsidR="00CE3F71" w:rsidRDefault="008507B0">
          <w:pPr>
            <w:pStyle w:val="Obsah1"/>
            <w:tabs>
              <w:tab w:val="left" w:pos="44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598" w:history="1">
            <w:r w:rsidR="00CE3F71" w:rsidRPr="007C4BF7">
              <w:rPr>
                <w:rStyle w:val="Hypertextovodkaz"/>
                <w:noProof/>
              </w:rPr>
              <w:t>2.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Základní ustanovení, vymezení pojmů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_Toc41336598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7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2BB7CE16" w14:textId="589A4F0B" w:rsidR="00CE3F71" w:rsidRDefault="008507B0">
          <w:pPr>
            <w:pStyle w:val="Obsah1"/>
            <w:tabs>
              <w:tab w:val="left" w:pos="44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06" w:history="1">
            <w:r w:rsidR="00CE3F71" w:rsidRPr="007C4BF7">
              <w:rPr>
                <w:rStyle w:val="Hypertextovodkaz"/>
                <w:noProof/>
              </w:rPr>
              <w:t>3.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Alokace Programu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_Toc41336606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8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4569F3D0" w14:textId="3731EEA2" w:rsidR="00CE3F71" w:rsidRDefault="008507B0">
          <w:pPr>
            <w:pStyle w:val="Obsah1"/>
            <w:tabs>
              <w:tab w:val="left" w:pos="44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07" w:history="1">
            <w:r w:rsidR="00CE3F71" w:rsidRPr="007C4BF7">
              <w:rPr>
                <w:rStyle w:val="Hypertextovodkaz"/>
                <w:noProof/>
              </w:rPr>
              <w:t>4.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Termíny vyhlášení a realizace Programu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_Toc41336607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8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0CBB59E4" w14:textId="3337A3E4" w:rsidR="00CE3F71" w:rsidRDefault="008507B0">
          <w:pPr>
            <w:pStyle w:val="Obsah1"/>
            <w:tabs>
              <w:tab w:val="left" w:pos="44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08" w:history="1">
            <w:r w:rsidR="00CE3F71" w:rsidRPr="007C4BF7">
              <w:rPr>
                <w:rStyle w:val="Hypertextovodkaz"/>
                <w:noProof/>
              </w:rPr>
              <w:t>5.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Předmět podpory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_Toc41336608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8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0A7445D1" w14:textId="5D6FA0F4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09" w:history="1">
            <w:r w:rsidR="00CE3F71" w:rsidRPr="007C4BF7">
              <w:rPr>
                <w:rStyle w:val="Hypertextovodkaz"/>
                <w:noProof/>
              </w:rPr>
              <w:t>5.1.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Oblast podpory A – provoz sportovních zařízení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_Toc41336609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8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29A70911" w14:textId="3C38EF9A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10" w:history="1">
            <w:r w:rsidR="00CE3F71" w:rsidRPr="007C4BF7">
              <w:rPr>
                <w:rStyle w:val="Hypertextovodkaz"/>
                <w:noProof/>
              </w:rPr>
              <w:t>5.2.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Oblast podpory B – organizace sportovních akcí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_Toc41336610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8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0813961D" w14:textId="11FD38D6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11" w:history="1">
            <w:r w:rsidR="00CE3F71" w:rsidRPr="007C4BF7">
              <w:rPr>
                <w:rStyle w:val="Hypertextovodkaz"/>
                <w:noProof/>
              </w:rPr>
              <w:t>5.3.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Oblast podpory C – nájem sportovních zařízení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_Toc41336611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8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72728E34" w14:textId="37D14C3D" w:rsidR="00CE3F71" w:rsidRDefault="008507B0">
          <w:pPr>
            <w:pStyle w:val="Obsah1"/>
            <w:tabs>
              <w:tab w:val="left" w:pos="44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12" w:history="1">
            <w:r w:rsidR="00CE3F71" w:rsidRPr="007C4BF7">
              <w:rPr>
                <w:rStyle w:val="Hypertextovodkaz"/>
                <w:noProof/>
              </w:rPr>
              <w:t>6.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Oprávněný žadatel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_Toc41336612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8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5CC130F2" w14:textId="65CD7983" w:rsidR="00CE3F71" w:rsidRDefault="008507B0">
          <w:pPr>
            <w:pStyle w:val="Obsah1"/>
            <w:tabs>
              <w:tab w:val="left" w:pos="44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17" w:history="1">
            <w:r w:rsidR="00CE3F71" w:rsidRPr="007C4BF7">
              <w:rPr>
                <w:rStyle w:val="Hypertextovodkaz"/>
                <w:noProof/>
              </w:rPr>
              <w:t>7.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Podmínky přijatelnosti žádosti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_Toc41336617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9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0A7598E9" w14:textId="56279C4B" w:rsidR="00CE3F71" w:rsidRDefault="008507B0">
          <w:pPr>
            <w:pStyle w:val="Obsah1"/>
            <w:tabs>
              <w:tab w:val="left" w:pos="44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24" w:history="1">
            <w:r w:rsidR="00CE3F71" w:rsidRPr="007C4BF7">
              <w:rPr>
                <w:rStyle w:val="Hypertextovodkaz"/>
                <w:noProof/>
              </w:rPr>
              <w:t>8.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Ostatní podmínky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_Toc41336624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9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50E595B8" w14:textId="2F9E7F24" w:rsidR="00CE3F71" w:rsidRDefault="008507B0">
          <w:pPr>
            <w:pStyle w:val="Obsah1"/>
            <w:tabs>
              <w:tab w:val="left" w:pos="44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32" w:history="1">
            <w:r w:rsidR="00CE3F71" w:rsidRPr="007C4BF7">
              <w:rPr>
                <w:rStyle w:val="Hypertextovodkaz"/>
                <w:noProof/>
              </w:rPr>
              <w:t>9.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Forma podpory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_Toc41336632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10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4ECE9569" w14:textId="5D20727C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37" w:history="1">
            <w:r w:rsidR="00CE3F71" w:rsidRPr="007C4BF7">
              <w:rPr>
                <w:rStyle w:val="Hypertextovodkaz"/>
                <w:noProof/>
              </w:rPr>
              <w:t>10.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Výše podpory – oblast podpory A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_Toc41336637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10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6646C631" w14:textId="2CA4E6DE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38" w:history="1">
            <w:r w:rsidR="00CE3F71" w:rsidRPr="007C4BF7">
              <w:rPr>
                <w:rStyle w:val="Hypertextovodkaz"/>
                <w:noProof/>
              </w:rPr>
              <w:t>10.1.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Období podpory: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_Toc41336638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10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442E38F7" w14:textId="66CC76BA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39" w:history="1">
            <w:r w:rsidR="00CE3F71" w:rsidRPr="007C4BF7">
              <w:rPr>
                <w:rStyle w:val="Hypertextovodkaz"/>
                <w:noProof/>
              </w:rPr>
              <w:t>10.2.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Způsobilé náklady/výdaje: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_Toc41336639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10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3C4C3C8A" w14:textId="02C4A58E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0" w:history="1">
            <w:r w:rsidR="00CE3F71" w:rsidRPr="007C4BF7">
              <w:rPr>
                <w:rStyle w:val="Hypertextovodkaz"/>
                <w:noProof/>
              </w:rPr>
              <w:t>10.3.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Nezpůsobilé náklady/výdaje: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_Toc41336640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11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53BB47AF" w14:textId="3972D1BB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1" w:history="1">
            <w:r w:rsidR="00CE3F71" w:rsidRPr="007C4BF7">
              <w:rPr>
                <w:rStyle w:val="Hypertextovodkaz"/>
                <w:noProof/>
              </w:rPr>
              <w:t>10.4.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Výše dotace: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_Toc41336641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12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52B9DE56" w14:textId="1E4EFD79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2" w:history="1">
            <w:r w:rsidR="00CE3F71" w:rsidRPr="007C4BF7">
              <w:rPr>
                <w:rStyle w:val="Hypertextovodkaz"/>
                <w:noProof/>
              </w:rPr>
              <w:t>11.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Výše podpory – oblast podpory B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_Toc41336642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12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3F937A4F" w14:textId="39D33340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3" w:history="1">
            <w:r w:rsidR="00CE3F71" w:rsidRPr="007C4BF7">
              <w:rPr>
                <w:rStyle w:val="Hypertextovodkaz"/>
                <w:noProof/>
              </w:rPr>
              <w:t>11.1.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Období podpory: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_Toc41336643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12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17C80636" w14:textId="0BFCACA8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4" w:history="1">
            <w:r w:rsidR="00CE3F71" w:rsidRPr="007C4BF7">
              <w:rPr>
                <w:rStyle w:val="Hypertextovodkaz"/>
                <w:noProof/>
              </w:rPr>
              <w:t>11.2.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Způsobilé náklady/výdaje: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_Toc41336644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12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6FA31377" w14:textId="00974C29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5" w:history="1">
            <w:r w:rsidR="00CE3F71" w:rsidRPr="007C4BF7">
              <w:rPr>
                <w:rStyle w:val="Hypertextovodkaz"/>
                <w:noProof/>
              </w:rPr>
              <w:t>11.3.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Nezpůsobilé náklady/výdaje: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_Toc41336645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13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5E2EB1DE" w14:textId="16C88106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6" w:history="1">
            <w:r w:rsidR="00CE3F71" w:rsidRPr="007C4BF7">
              <w:rPr>
                <w:rStyle w:val="Hypertextovodkaz"/>
                <w:noProof/>
              </w:rPr>
              <w:t>11.4.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Výše dotace: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_Toc41336646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13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406A7262" w14:textId="23F106AB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7" w:history="1">
            <w:r w:rsidR="00CE3F71" w:rsidRPr="007C4BF7">
              <w:rPr>
                <w:rStyle w:val="Hypertextovodkaz"/>
                <w:noProof/>
              </w:rPr>
              <w:t>12.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Výše podpory – oblast podpory C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_Toc41336647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14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4EB2E02F" w14:textId="1F86E5E1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8" w:history="1">
            <w:r w:rsidR="00CE3F71" w:rsidRPr="007C4BF7">
              <w:rPr>
                <w:rStyle w:val="Hypertextovodkaz"/>
                <w:noProof/>
              </w:rPr>
              <w:t>12.1.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Období podpory: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_Toc41336648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14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3F4F48F6" w14:textId="31418FA7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49" w:history="1">
            <w:r w:rsidR="00CE3F71" w:rsidRPr="007C4BF7">
              <w:rPr>
                <w:rStyle w:val="Hypertextovodkaz"/>
                <w:noProof/>
              </w:rPr>
              <w:t>12.2.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Způsobilé náklady/výdaje: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_Toc41336649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14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5FAECFB2" w14:textId="4B713CA1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50" w:history="1">
            <w:r w:rsidR="00CE3F71" w:rsidRPr="007C4BF7">
              <w:rPr>
                <w:rStyle w:val="Hypertextovodkaz"/>
                <w:noProof/>
              </w:rPr>
              <w:t>12.3.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Nezpůsobilé náklady/výdaje: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_Toc41336650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14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5062C0B2" w14:textId="191CB880" w:rsidR="00CE3F71" w:rsidRDefault="008507B0">
          <w:pPr>
            <w:pStyle w:val="Obsah1"/>
            <w:tabs>
              <w:tab w:val="left" w:pos="88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51" w:history="1">
            <w:r w:rsidR="00CE3F71" w:rsidRPr="007C4BF7">
              <w:rPr>
                <w:rStyle w:val="Hypertextovodkaz"/>
                <w:noProof/>
              </w:rPr>
              <w:t>12.4.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Výše dotace: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_Toc41336651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14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77874F1E" w14:textId="46F2EF4B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52" w:history="1">
            <w:r w:rsidR="00CE3F71" w:rsidRPr="007C4BF7">
              <w:rPr>
                <w:rStyle w:val="Hypertextovodkaz"/>
                <w:noProof/>
              </w:rPr>
              <w:t>13.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Způsob výběru žádostí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_Toc41336652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14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1CF325AA" w14:textId="5B801BC8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53" w:history="1">
            <w:r w:rsidR="00CE3F71" w:rsidRPr="007C4BF7">
              <w:rPr>
                <w:rStyle w:val="Hypertextovodkaz"/>
                <w:noProof/>
              </w:rPr>
              <w:t>14.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Výzva k podání žádosti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_Toc41336653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14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134954F4" w14:textId="7DDCF647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57" w:history="1">
            <w:r w:rsidR="00CE3F71" w:rsidRPr="007C4BF7">
              <w:rPr>
                <w:rStyle w:val="Hypertextovodkaz"/>
                <w:noProof/>
              </w:rPr>
              <w:t>15.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Vyúčtování a vypořádání dotace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_Toc41336657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15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49BE370C" w14:textId="153B4CD3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63" w:history="1">
            <w:r w:rsidR="00CE3F71" w:rsidRPr="007C4BF7">
              <w:rPr>
                <w:rStyle w:val="Hypertextovodkaz"/>
                <w:noProof/>
              </w:rPr>
              <w:t>16.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Sankce za nedodržení podmínek Programu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_Toc41336663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15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2152AB64" w14:textId="4EB16496" w:rsidR="00CE3F71" w:rsidRDefault="008507B0">
          <w:pPr>
            <w:pStyle w:val="Obsah1"/>
            <w:tabs>
              <w:tab w:val="left" w:pos="660"/>
              <w:tab w:val="right" w:leader="dot" w:pos="9893"/>
            </w:tabs>
            <w:rPr>
              <w:rFonts w:eastAsiaTheme="minorEastAsia"/>
              <w:noProof/>
              <w:lang w:eastAsia="cs-CZ"/>
            </w:rPr>
          </w:pPr>
          <w:hyperlink w:anchor="_Toc41336664" w:history="1">
            <w:r w:rsidR="00CE3F71" w:rsidRPr="007C4BF7">
              <w:rPr>
                <w:rStyle w:val="Hypertextovodkaz"/>
                <w:noProof/>
              </w:rPr>
              <w:t>17.</w:t>
            </w:r>
            <w:r w:rsidR="00CE3F71">
              <w:rPr>
                <w:rFonts w:eastAsiaTheme="minorEastAsia"/>
                <w:noProof/>
                <w:lang w:eastAsia="cs-CZ"/>
              </w:rPr>
              <w:tab/>
            </w:r>
            <w:r w:rsidR="00CE3F71" w:rsidRPr="007C4BF7">
              <w:rPr>
                <w:rStyle w:val="Hypertextovodkaz"/>
                <w:noProof/>
              </w:rPr>
              <w:t>Ostatní ustanovení</w:t>
            </w:r>
            <w:r w:rsidR="00CE3F71">
              <w:rPr>
                <w:noProof/>
                <w:webHidden/>
              </w:rPr>
              <w:tab/>
            </w:r>
            <w:r w:rsidR="00CE3F71">
              <w:rPr>
                <w:noProof/>
                <w:webHidden/>
              </w:rPr>
              <w:fldChar w:fldCharType="begin"/>
            </w:r>
            <w:r w:rsidR="00CE3F71">
              <w:rPr>
                <w:noProof/>
                <w:webHidden/>
              </w:rPr>
              <w:instrText xml:space="preserve"> PAGEREF _Toc41336664 \h </w:instrText>
            </w:r>
            <w:r w:rsidR="00CE3F71">
              <w:rPr>
                <w:noProof/>
                <w:webHidden/>
              </w:rPr>
            </w:r>
            <w:r w:rsidR="00CE3F71">
              <w:rPr>
                <w:noProof/>
                <w:webHidden/>
              </w:rPr>
              <w:fldChar w:fldCharType="separate"/>
            </w:r>
            <w:r w:rsidR="00CE3F71">
              <w:rPr>
                <w:noProof/>
                <w:webHidden/>
              </w:rPr>
              <w:t>15</w:t>
            </w:r>
            <w:r w:rsidR="00CE3F71">
              <w:rPr>
                <w:noProof/>
                <w:webHidden/>
              </w:rPr>
              <w:fldChar w:fldCharType="end"/>
            </w:r>
          </w:hyperlink>
        </w:p>
        <w:p w14:paraId="2E527B4A" w14:textId="7B85E19C" w:rsidR="00344228" w:rsidRDefault="00344228" w:rsidP="00797777">
          <w:pPr>
            <w:spacing w:line="269" w:lineRule="auto"/>
          </w:pPr>
          <w:r>
            <w:rPr>
              <w:b/>
              <w:bCs/>
            </w:rPr>
            <w:fldChar w:fldCharType="end"/>
          </w:r>
        </w:p>
      </w:sdtContent>
    </w:sdt>
    <w:p w14:paraId="52359262" w14:textId="77777777" w:rsidR="00243366" w:rsidRPr="00914D5C" w:rsidRDefault="00243366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3D929D" w14:textId="77777777" w:rsidR="0066635C" w:rsidRPr="00914D5C" w:rsidRDefault="0066635C" w:rsidP="00797777">
      <w:pPr>
        <w:spacing w:line="26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38199114"/>
      <w:r w:rsidRPr="00914D5C">
        <w:br w:type="page"/>
      </w:r>
    </w:p>
    <w:p w14:paraId="112E8926" w14:textId="77777777" w:rsidR="00243366" w:rsidRPr="00914D5C" w:rsidRDefault="00243366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jc w:val="both"/>
      </w:pPr>
      <w:bookmarkStart w:id="1" w:name="_Toc41336597"/>
      <w:r w:rsidRPr="00914D5C">
        <w:lastRenderedPageBreak/>
        <w:t>Cíl programu</w:t>
      </w:r>
      <w:bookmarkEnd w:id="0"/>
      <w:bookmarkEnd w:id="1"/>
      <w:r w:rsidRPr="00914D5C">
        <w:t xml:space="preserve"> </w:t>
      </w:r>
    </w:p>
    <w:p w14:paraId="63B6ADAD" w14:textId="6385856C" w:rsidR="001907F5" w:rsidRPr="00914D5C" w:rsidRDefault="00027FCB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Vypuknutí pandemie COVID-19 zasáhlo Českou republiku náhlým a dramatickým způsobem s bezprecedentním dopadem na zdraví a každodenní život všech občanů. </w:t>
      </w:r>
      <w:r w:rsidR="001907F5" w:rsidRPr="00914D5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port</w:t>
      </w:r>
      <w:r w:rsidR="001907F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může významnou měrou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přispět k oživení toho, co bylo </w:t>
      </w:r>
      <w:r w:rsidR="007E292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nedávno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považováno za normální způsob života. Sport může jednotlivcům a společnostem pomoci zmírnit negativní dopady krize na jejich život prostřednictvím mechanismů, které mohou přispět ke zdraví lidí, socializaci, vzdělávání a obecnému pocitu pohody. </w:t>
      </w:r>
      <w:r w:rsidR="001907F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Sektor sportu se do značné míry opírá o strukturu malých </w:t>
      </w:r>
      <w:r w:rsidR="005B5A8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sportovních </w:t>
      </w:r>
      <w:r w:rsidR="001907F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klubů a </w:t>
      </w:r>
      <w:r w:rsidR="005B5A85" w:rsidRPr="00914D5C">
        <w:rPr>
          <w:rFonts w:asciiTheme="minorHAnsi" w:hAnsiTheme="minorHAnsi" w:cstheme="minorHAnsi"/>
          <w:color w:val="auto"/>
          <w:sz w:val="22"/>
          <w:szCs w:val="22"/>
        </w:rPr>
        <w:t>tělovýchovných a tělocvičných jednot – sportovních organizací ve smyslu § 2 odst. 2 zákona č. 115/2001 Sb., o podpoře sportu, ve znění pozdějších předpisů (dále jen „zákon o podpoře sportu“)</w:t>
      </w:r>
      <w:r w:rsidR="001907F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, které hrají klíčovou roli při umožnění občanům účastnit se cenově dostupných sportovních aktivit a užívat si sportovní a fyzické aktivity každý den. Tyto </w:t>
      </w:r>
      <w:r w:rsidR="00A66810" w:rsidRPr="00914D5C">
        <w:rPr>
          <w:rFonts w:asciiTheme="minorHAnsi" w:hAnsiTheme="minorHAnsi" w:cstheme="minorHAnsi"/>
          <w:color w:val="auto"/>
          <w:sz w:val="22"/>
          <w:szCs w:val="22"/>
        </w:rPr>
        <w:t>sportovní organizace</w:t>
      </w:r>
      <w:r w:rsidR="001907F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jsou páteří sportu v ČR. Protože jsou však svou povahou neziskové, a tedy bez jakýchkoli významnějších rezerv, často pracující v nejistých podmínkách, vedeni podporou dobrovolníků a svých členů. Ve sportu, zejména na místní úrovni, by mohly důsledky pandemie COVID-19 vést až k zániku </w:t>
      </w:r>
      <w:r w:rsidR="007253D4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klubů a </w:t>
      </w:r>
      <w:r w:rsidR="001907F5" w:rsidRPr="00914D5C">
        <w:rPr>
          <w:rFonts w:asciiTheme="minorHAnsi" w:hAnsiTheme="minorHAnsi" w:cstheme="minorHAnsi"/>
          <w:color w:val="auto"/>
          <w:sz w:val="22"/>
          <w:szCs w:val="22"/>
        </w:rPr>
        <w:t>sdružení, které podporují fyzickou aktivitu a nabízejí dostupné sportovní aktivity občanům.</w:t>
      </w:r>
      <w:r w:rsidR="007253D4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66810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Běžná činnost sportovních organizací je podpořena dotacemi poskytovanými Ministerstvem školství, </w:t>
      </w:r>
      <w:r w:rsidR="00E273C5" w:rsidRPr="00914D5C">
        <w:rPr>
          <w:rFonts w:asciiTheme="minorHAnsi" w:hAnsiTheme="minorHAnsi" w:cstheme="minorHAnsi"/>
          <w:color w:val="auto"/>
          <w:sz w:val="22"/>
          <w:szCs w:val="22"/>
        </w:rPr>
        <w:t>mládeže</w:t>
      </w:r>
      <w:r w:rsidR="00A66810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542B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A66810" w:rsidRPr="00914D5C">
        <w:rPr>
          <w:rFonts w:asciiTheme="minorHAnsi" w:hAnsiTheme="minorHAnsi" w:cstheme="minorHAnsi"/>
          <w:color w:val="auto"/>
          <w:sz w:val="22"/>
          <w:szCs w:val="22"/>
        </w:rPr>
        <w:t>tělovýchovy</w:t>
      </w:r>
      <w:r w:rsidR="00E2054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(dále jen „MŠMT“)</w:t>
      </w:r>
      <w:r w:rsidR="00E273C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, zejména </w:t>
      </w:r>
      <w:r w:rsidR="00A66810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prostřednictvím programů </w:t>
      </w:r>
      <w:r w:rsidR="00E273C5" w:rsidRPr="00914D5C">
        <w:rPr>
          <w:rFonts w:asciiTheme="minorHAnsi" w:hAnsiTheme="minorHAnsi" w:cstheme="minorHAnsi"/>
          <w:color w:val="auto"/>
          <w:sz w:val="22"/>
          <w:szCs w:val="22"/>
        </w:rPr>
        <w:t>Můj klub a Organizace sportu, přičemž dotace z těchto programů by neměly</w:t>
      </w:r>
      <w:r w:rsidR="004B33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4B332C">
        <w:rPr>
          <w:rFonts w:asciiTheme="minorHAnsi" w:hAnsiTheme="minorHAnsi" w:cstheme="minorHAnsi"/>
          <w:color w:val="auto"/>
          <w:sz w:val="22"/>
          <w:szCs w:val="22"/>
        </w:rPr>
        <w:t>být</w:t>
      </w:r>
      <w:proofErr w:type="gramEnd"/>
      <w:r w:rsidR="00E273C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jakkoliv kráceny. Pandemie COVID-19 a s ní spojené vyhlášení nouzového stavu na území ČR a vydání mimořádných opatření však nad rámec běžné činnosti významně zasáhla </w:t>
      </w:r>
      <w:r w:rsidR="00C34504">
        <w:rPr>
          <w:rFonts w:asciiTheme="minorHAnsi" w:hAnsiTheme="minorHAnsi" w:cstheme="minorHAnsi"/>
          <w:color w:val="auto"/>
          <w:sz w:val="22"/>
          <w:szCs w:val="22"/>
        </w:rPr>
        <w:t>tři</w:t>
      </w:r>
      <w:r w:rsidR="00E273C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skupiny sportovních organizací. </w:t>
      </w:r>
      <w:r w:rsidR="007253D4" w:rsidRPr="00914D5C">
        <w:rPr>
          <w:rFonts w:asciiTheme="minorHAnsi" w:hAnsiTheme="minorHAnsi" w:cstheme="minorHAnsi"/>
          <w:color w:val="auto"/>
          <w:sz w:val="22"/>
          <w:szCs w:val="22"/>
        </w:rPr>
        <w:t>Nejvíce zasažen</w:t>
      </w:r>
      <w:r w:rsidR="00E273C5" w:rsidRPr="00914D5C">
        <w:rPr>
          <w:rFonts w:asciiTheme="minorHAnsi" w:hAnsiTheme="minorHAnsi" w:cstheme="minorHAnsi"/>
          <w:color w:val="auto"/>
          <w:sz w:val="22"/>
          <w:szCs w:val="22"/>
        </w:rPr>
        <w:t>ou skupinou sportovních organizací jsou provozovatelé sportovních zařízení</w:t>
      </w:r>
      <w:r w:rsidR="007253D4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, neboť s provozováním sportovišť souvisejí fixní náklady, které musí provozovatel zaplatit bez ohledu na ztrátu příjmů. </w:t>
      </w:r>
      <w:bookmarkStart w:id="2" w:name="_Hlk39616637"/>
      <w:r w:rsidR="007253D4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Další </w:t>
      </w:r>
      <w:r w:rsidR="005B5A8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skupinou </w:t>
      </w:r>
      <w:r w:rsidR="00E273C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významně zasažených </w:t>
      </w:r>
      <w:r w:rsidR="005B5A8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sportovních </w:t>
      </w:r>
      <w:r w:rsidR="00A66810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organizací jsou organizátoři sportovních akcí, </w:t>
      </w:r>
      <w:r w:rsidR="00E273C5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neboť </w:t>
      </w:r>
      <w:r w:rsidR="00AD1EF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na jejich organizaci musely být vynaloženy náklady, které v důsledku nemožnosti konání akce nejsou pokryty plánovanými příjmy. </w:t>
      </w:r>
      <w:r w:rsidR="00402726">
        <w:rPr>
          <w:rFonts w:asciiTheme="minorHAnsi" w:hAnsiTheme="minorHAnsi" w:cstheme="minorHAnsi"/>
          <w:color w:val="auto"/>
          <w:sz w:val="22"/>
          <w:szCs w:val="22"/>
        </w:rPr>
        <w:t>V neposlední řadě jsou skupinou</w:t>
      </w:r>
      <w:r w:rsidR="00402726" w:rsidRPr="0040272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02726">
        <w:rPr>
          <w:rFonts w:asciiTheme="minorHAnsi" w:hAnsiTheme="minorHAnsi" w:cstheme="minorHAnsi"/>
          <w:color w:val="auto"/>
          <w:sz w:val="22"/>
          <w:szCs w:val="22"/>
        </w:rPr>
        <w:t>jež</w:t>
      </w:r>
      <w:r w:rsidR="00402726" w:rsidRPr="00402726">
        <w:rPr>
          <w:rFonts w:asciiTheme="minorHAnsi" w:hAnsiTheme="minorHAnsi" w:cstheme="minorHAnsi"/>
          <w:color w:val="auto"/>
          <w:sz w:val="22"/>
          <w:szCs w:val="22"/>
        </w:rPr>
        <w:t xml:space="preserve"> je postižena negativními dopady nouzového stavu a mimořádných opatření </w:t>
      </w:r>
      <w:r w:rsidR="00402726">
        <w:rPr>
          <w:rFonts w:asciiTheme="minorHAnsi" w:hAnsiTheme="minorHAnsi" w:cstheme="minorHAnsi"/>
          <w:color w:val="auto"/>
          <w:sz w:val="22"/>
          <w:szCs w:val="22"/>
        </w:rPr>
        <w:t xml:space="preserve">sportovní organizace, které </w:t>
      </w:r>
      <w:r w:rsidR="00402726" w:rsidRPr="00402726">
        <w:rPr>
          <w:rFonts w:asciiTheme="minorHAnsi" w:hAnsiTheme="minorHAnsi" w:cstheme="minorHAnsi"/>
          <w:color w:val="auto"/>
          <w:sz w:val="22"/>
          <w:szCs w:val="22"/>
        </w:rPr>
        <w:t>musí hradit nájemné za užívání sportovního zařízení bez ohledu na skutečnost, že sportovní zařízení nemohl</w:t>
      </w:r>
      <w:r w:rsidR="00402726">
        <w:rPr>
          <w:rFonts w:asciiTheme="minorHAnsi" w:hAnsiTheme="minorHAnsi" w:cstheme="minorHAnsi"/>
          <w:color w:val="auto"/>
          <w:sz w:val="22"/>
          <w:szCs w:val="22"/>
        </w:rPr>
        <w:t xml:space="preserve">o být </w:t>
      </w:r>
      <w:r w:rsidR="00402726" w:rsidRPr="00402726">
        <w:rPr>
          <w:rFonts w:asciiTheme="minorHAnsi" w:hAnsiTheme="minorHAnsi" w:cstheme="minorHAnsi"/>
          <w:color w:val="auto"/>
          <w:sz w:val="22"/>
          <w:szCs w:val="22"/>
        </w:rPr>
        <w:t xml:space="preserve">zcela či zčásti </w:t>
      </w:r>
      <w:r w:rsidR="00402726">
        <w:rPr>
          <w:rFonts w:asciiTheme="minorHAnsi" w:hAnsiTheme="minorHAnsi" w:cstheme="minorHAnsi"/>
          <w:color w:val="auto"/>
          <w:sz w:val="22"/>
          <w:szCs w:val="22"/>
        </w:rPr>
        <w:t>využíváno.</w:t>
      </w:r>
    </w:p>
    <w:bookmarkEnd w:id="2"/>
    <w:p w14:paraId="415030E0" w14:textId="59374FD1" w:rsidR="00B97679" w:rsidRPr="00914D5C" w:rsidRDefault="00243366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Cílem Programu </w:t>
      </w:r>
      <w:r w:rsidR="00823902" w:rsidRPr="00914D5C">
        <w:rPr>
          <w:rFonts w:asciiTheme="minorHAnsi" w:hAnsiTheme="minorHAnsi" w:cstheme="minorHAnsi"/>
          <w:b/>
          <w:bCs/>
          <w:color w:val="auto"/>
          <w:sz w:val="22"/>
          <w:szCs w:val="22"/>
        </w:rPr>
        <w:t>COVID-SPORT</w:t>
      </w:r>
      <w:r w:rsidRPr="00914D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(dále jen „Program“) je</w:t>
      </w:r>
      <w:r w:rsidR="00FD2980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řešení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zmírnění negativních dopadů </w:t>
      </w:r>
      <w:r w:rsidR="006F5BA5" w:rsidRPr="00914D5C">
        <w:rPr>
          <w:rFonts w:asciiTheme="minorHAnsi" w:hAnsiTheme="minorHAnsi" w:cstheme="minorHAnsi"/>
          <w:color w:val="auto"/>
          <w:sz w:val="22"/>
          <w:szCs w:val="22"/>
        </w:rPr>
        <w:t>celosvětové pandemie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COVID-19 na </w:t>
      </w:r>
      <w:r w:rsidR="00FD2980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činnost </w:t>
      </w:r>
      <w:r w:rsidR="0066635C" w:rsidRPr="00914D5C">
        <w:rPr>
          <w:rFonts w:asciiTheme="minorHAnsi" w:hAnsiTheme="minorHAnsi" w:cstheme="minorHAnsi"/>
          <w:color w:val="auto"/>
          <w:sz w:val="22"/>
          <w:szCs w:val="22"/>
        </w:rPr>
        <w:t>sportovní</w:t>
      </w:r>
      <w:r w:rsidR="00FD2980" w:rsidRPr="00914D5C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66635C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organizac</w:t>
      </w:r>
      <w:r w:rsidR="00FD2980" w:rsidRPr="00914D5C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66635C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6F4D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ve smyslu § 2 odst. 2 zákona </w:t>
      </w:r>
      <w:r w:rsidR="00AD1EFE" w:rsidRPr="00914D5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D6F4D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podpoře sportu</w:t>
      </w:r>
      <w:r w:rsidR="00FD2980" w:rsidRPr="00914D5C">
        <w:rPr>
          <w:rFonts w:asciiTheme="minorHAnsi" w:hAnsiTheme="minorHAnsi" w:cstheme="minorHAnsi"/>
          <w:color w:val="auto"/>
          <w:sz w:val="22"/>
          <w:szCs w:val="22"/>
        </w:rPr>
        <w:t>, kter</w:t>
      </w:r>
      <w:r w:rsidR="00AD1EFE" w:rsidRPr="00914D5C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FD2980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byl</w:t>
      </w:r>
      <w:r w:rsidR="00AD1EF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y </w:t>
      </w:r>
      <w:r w:rsidR="005A6E0D" w:rsidRPr="00914D5C">
        <w:rPr>
          <w:rFonts w:asciiTheme="minorHAnsi" w:hAnsiTheme="minorHAnsi" w:cstheme="minorHAnsi"/>
          <w:color w:val="auto"/>
          <w:sz w:val="22"/>
          <w:szCs w:val="22"/>
        </w:rPr>
        <w:t>zasažen</w:t>
      </w:r>
      <w:r w:rsidR="00AD1EFE" w:rsidRPr="00914D5C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5A6E0D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2980" w:rsidRPr="00914D5C">
        <w:rPr>
          <w:rFonts w:asciiTheme="minorHAnsi" w:hAnsiTheme="minorHAnsi" w:cstheme="minorHAnsi"/>
          <w:color w:val="auto"/>
          <w:sz w:val="22"/>
          <w:szCs w:val="22"/>
        </w:rPr>
        <w:t>důsledk</w:t>
      </w:r>
      <w:r w:rsidR="005A6E0D" w:rsidRPr="00914D5C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FD2980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vyhlášení nouzového stavu na území Č</w:t>
      </w:r>
      <w:r w:rsidR="007253D4" w:rsidRPr="00914D5C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a vydání mimořádných opatření</w:t>
      </w:r>
      <w:r w:rsidR="00FD2980"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6FD273" w14:textId="75B6986F" w:rsidR="00F62CE2" w:rsidRPr="00914D5C" w:rsidRDefault="006939A1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>Prvním dílčím c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ílem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Programu 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je udržet sportovní infrastrukturu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provozovanou sportovními organizacemi 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>ve funkčním stavu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tak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, aby po ukončení mimořádných opatření bylo možno navázat na její využití. Provozovatelům sportovních zařízení i v době uzavření </w:t>
      </w:r>
      <w:r w:rsidR="007E292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nebo omezení 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vznikají provozní náklady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>zejména za energie a osobní náklady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>, které nelze pokrývat z</w:t>
      </w:r>
      <w:r w:rsidR="00BB7DD3" w:rsidRPr="00914D5C">
        <w:rPr>
          <w:rFonts w:asciiTheme="minorHAnsi" w:hAnsiTheme="minorHAnsi" w:cstheme="minorHAnsi"/>
          <w:color w:val="auto"/>
          <w:sz w:val="22"/>
          <w:szCs w:val="22"/>
        </w:rPr>
        <w:t> plánovaných příjmů – poplatků (např členství, licence, účast nebo předplatné)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a vstupného. </w:t>
      </w:r>
      <w:r w:rsidR="00821063" w:rsidRPr="00914D5C">
        <w:rPr>
          <w:rFonts w:asciiTheme="minorHAnsi" w:hAnsiTheme="minorHAnsi" w:cstheme="minorHAnsi"/>
          <w:color w:val="auto"/>
          <w:sz w:val="22"/>
          <w:szCs w:val="22"/>
        </w:rPr>
        <w:t>Provozovatelé sportovní organizace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jsou neziskovými subjekty, které </w:t>
      </w:r>
      <w:r w:rsidR="00821063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zpravidla 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nemají vytvořeny rezervy na výpadky takového </w:t>
      </w:r>
      <w:r w:rsidR="00EA4FFF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rozsahu a 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charakteru. V důsledku toho </w:t>
      </w:r>
      <w:r w:rsidR="00821063" w:rsidRPr="00914D5C">
        <w:rPr>
          <w:rFonts w:asciiTheme="minorHAnsi" w:hAnsiTheme="minorHAnsi" w:cstheme="minorHAnsi"/>
          <w:color w:val="auto"/>
          <w:sz w:val="22"/>
          <w:szCs w:val="22"/>
        </w:rPr>
        <w:t>hrozí až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nebezpečí odpojení</w:t>
      </w:r>
      <w:r w:rsidR="00EA4FFF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sportovního zařízení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od inženýrských sítí a </w:t>
      </w:r>
      <w:r w:rsidR="00EA4FFF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jejich následné 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>poškození, které by náklady na obnovení provozu výrazně prodražilo</w:t>
      </w:r>
      <w:r w:rsidR="00EA4FFF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, resp. by 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>mohlo dojít až k</w:t>
      </w:r>
      <w:r w:rsidR="00821063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 jejich 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zániku. </w:t>
      </w:r>
      <w:r w:rsidR="00821063" w:rsidRPr="00914D5C">
        <w:rPr>
          <w:rFonts w:asciiTheme="minorHAnsi" w:hAnsiTheme="minorHAnsi" w:cstheme="minorHAnsi"/>
          <w:color w:val="auto"/>
          <w:sz w:val="22"/>
          <w:szCs w:val="22"/>
        </w:rPr>
        <w:t>Důsledkem tohoto stavu by bylo o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mezení </w:t>
      </w:r>
      <w:r w:rsidR="00821063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dostupnosti 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>sportovišť pro sport</w:t>
      </w:r>
      <w:r w:rsidR="00821063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a tím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i omezení sociální funkce sportu v</w:t>
      </w:r>
      <w:r w:rsidR="00EA4FFF" w:rsidRPr="00914D5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62CE2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výchově dětí, fungování sportovních oddílů a klubů a mnoho dalších obtížně vyčíslitelných hodnot.</w:t>
      </w:r>
    </w:p>
    <w:p w14:paraId="525883D4" w14:textId="77319D8A" w:rsidR="006939A1" w:rsidRDefault="006939A1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Druhým dílčím cílem Programu je </w:t>
      </w:r>
      <w:r w:rsidR="005A6E0D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podpořit sportovní organizace </w:t>
      </w:r>
      <w:r w:rsidR="00AD1EFE" w:rsidRPr="00914D5C">
        <w:rPr>
          <w:rFonts w:asciiTheme="minorHAnsi" w:hAnsiTheme="minorHAnsi" w:cstheme="minorHAnsi"/>
          <w:color w:val="auto"/>
          <w:sz w:val="22"/>
          <w:szCs w:val="22"/>
        </w:rPr>
        <w:t>organizující či spolu-organizující sportovní akce</w:t>
      </w:r>
      <w:r w:rsidR="00BB299D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D1EF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které </w:t>
      </w:r>
      <w:r w:rsidR="00FE2897" w:rsidRPr="00914D5C">
        <w:rPr>
          <w:rFonts w:asciiTheme="minorHAnsi" w:hAnsiTheme="minorHAnsi" w:cstheme="minorHAnsi"/>
          <w:color w:val="auto"/>
          <w:sz w:val="22"/>
          <w:szCs w:val="22"/>
        </w:rPr>
        <w:t>v důsledku nemožnosti konání akce či jejího omezení marně</w:t>
      </w:r>
      <w:r w:rsidR="00AD1EF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vynaložily nutné náklady, přičemž</w:t>
      </w:r>
      <w:r w:rsidR="00FE2897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tyto následně nebyly</w:t>
      </w:r>
      <w:r w:rsidR="00AD1EF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pokryty plánovanými příjmy.</w:t>
      </w:r>
    </w:p>
    <w:p w14:paraId="7201B26B" w14:textId="14065B9A" w:rsidR="00402726" w:rsidRDefault="00402726" w:rsidP="00797777">
      <w:pPr>
        <w:pStyle w:val="Default"/>
        <w:spacing w:before="120" w:after="120" w:line="269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Třetím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dílčím cílem Programu je podpořit sportovní organizace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nájemce či podnájemce sportovního zařízení, které musely hradit nájemné i za dobu, kdy nebylo možné dané sportovní zařízení zcela či zčásti využívat ke sportovní činnosti.</w:t>
      </w:r>
    </w:p>
    <w:p w14:paraId="2813D3F4" w14:textId="6E168BE5" w:rsidR="00243366" w:rsidRPr="00914D5C" w:rsidRDefault="00243366" w:rsidP="00797777">
      <w:pPr>
        <w:pStyle w:val="Nadpis1"/>
        <w:keepLines w:val="0"/>
        <w:numPr>
          <w:ilvl w:val="0"/>
          <w:numId w:val="16"/>
        </w:numPr>
        <w:spacing w:after="120" w:line="269" w:lineRule="auto"/>
        <w:ind w:left="374" w:hanging="374"/>
        <w:jc w:val="both"/>
      </w:pPr>
      <w:bookmarkStart w:id="3" w:name="_Toc41336598"/>
      <w:r w:rsidRPr="00914D5C">
        <w:lastRenderedPageBreak/>
        <w:t>Základní ustanovení</w:t>
      </w:r>
      <w:r w:rsidR="00CE0564">
        <w:t>, vymezení pojmů</w:t>
      </w:r>
      <w:bookmarkEnd w:id="3"/>
      <w:r w:rsidRPr="00914D5C">
        <w:t xml:space="preserve"> </w:t>
      </w:r>
    </w:p>
    <w:p w14:paraId="61C47745" w14:textId="6701FE35" w:rsidR="00243366" w:rsidRPr="00C31659" w:rsidRDefault="003C773C" w:rsidP="00797777">
      <w:pPr>
        <w:pStyle w:val="Nadpis1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40161494"/>
      <w:bookmarkStart w:id="5" w:name="_Toc40812540"/>
      <w:bookmarkStart w:id="6" w:name="_Toc40815165"/>
      <w:bookmarkStart w:id="7" w:name="_Toc40825655"/>
      <w:bookmarkStart w:id="8" w:name="_Toc41336194"/>
      <w:bookmarkStart w:id="9" w:name="_Toc41336599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Subjektem, který je </w:t>
      </w:r>
      <w:r w:rsidR="006F5BA5" w:rsidRPr="00914D5C">
        <w:rPr>
          <w:rFonts w:asciiTheme="minorHAnsi" w:hAnsiTheme="minorHAnsi" w:cstheme="minorHAnsi"/>
          <w:color w:val="auto"/>
          <w:sz w:val="22"/>
          <w:szCs w:val="22"/>
        </w:rPr>
        <w:t>vyhlašovatele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m Programu, 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>poskytovatele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dotace, 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>který přijímá žádosti o</w:t>
      </w:r>
      <w:r w:rsidR="00D542B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poskytnutí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dotace, a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který provádí hodnocení, výběr žádostí</w:t>
      </w:r>
      <w:r w:rsidR="005B6D15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jejich </w:t>
      </w:r>
      <w:r w:rsidR="005B6D15">
        <w:rPr>
          <w:rFonts w:asciiTheme="minorHAnsi" w:hAnsiTheme="minorHAnsi" w:cstheme="minorHAnsi"/>
          <w:color w:val="auto"/>
          <w:sz w:val="22"/>
          <w:szCs w:val="22"/>
        </w:rPr>
        <w:t xml:space="preserve">další 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>administraci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je </w:t>
      </w:r>
      <w:r w:rsidR="00066FD1" w:rsidRPr="00C31659">
        <w:rPr>
          <w:rFonts w:asciiTheme="minorHAnsi" w:hAnsiTheme="minorHAnsi" w:cstheme="minorHAnsi"/>
          <w:color w:val="auto"/>
          <w:sz w:val="22"/>
          <w:szCs w:val="22"/>
        </w:rPr>
        <w:t xml:space="preserve">Národní sportovní agentura 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>(dále jen „</w:t>
      </w:r>
      <w:r w:rsidR="00066FD1" w:rsidRPr="00914D5C">
        <w:rPr>
          <w:rFonts w:asciiTheme="minorHAnsi" w:hAnsiTheme="minorHAnsi" w:cstheme="minorHAnsi"/>
          <w:color w:val="auto"/>
          <w:sz w:val="22"/>
          <w:szCs w:val="22"/>
        </w:rPr>
        <w:t>NSA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>“)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4"/>
      <w:bookmarkEnd w:id="5"/>
      <w:bookmarkEnd w:id="6"/>
      <w:bookmarkEnd w:id="7"/>
      <w:bookmarkEnd w:id="8"/>
      <w:bookmarkEnd w:id="9"/>
    </w:p>
    <w:p w14:paraId="33E2AF2B" w14:textId="2E0B5237" w:rsidR="007B3B8E" w:rsidRPr="007B3B8E" w:rsidRDefault="006F5BA5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40161495"/>
      <w:bookmarkStart w:id="11" w:name="_Toc40812541"/>
      <w:bookmarkStart w:id="12" w:name="_Toc40815166"/>
      <w:bookmarkStart w:id="13" w:name="_Toc40825656"/>
      <w:bookmarkStart w:id="14" w:name="_Toc41336195"/>
      <w:bookmarkStart w:id="15" w:name="_Toc41336600"/>
      <w:r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Dotace v rámci Programu </w:t>
      </w:r>
      <w:r w:rsidR="003C773C" w:rsidRPr="007B3B8E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poskytov</w:t>
      </w:r>
      <w:r w:rsidR="003C773C" w:rsidRPr="007B3B8E">
        <w:rPr>
          <w:rFonts w:asciiTheme="minorHAnsi" w:hAnsiTheme="minorHAnsi" w:cstheme="minorHAnsi"/>
          <w:color w:val="auto"/>
          <w:sz w:val="22"/>
          <w:szCs w:val="22"/>
        </w:rPr>
        <w:t>ána</w:t>
      </w:r>
      <w:r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na základě ustanovení § 6b odst. 1 písm. a) zákona o podpoře sportu a</w:t>
      </w:r>
      <w:r w:rsidR="007E292E"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za dodržení podmínek </w:t>
      </w:r>
      <w:r w:rsidRPr="007B3B8E">
        <w:rPr>
          <w:rFonts w:asciiTheme="minorHAnsi" w:hAnsiTheme="minorHAnsi" w:cstheme="minorHAnsi"/>
          <w:color w:val="auto"/>
          <w:sz w:val="22"/>
          <w:szCs w:val="22"/>
        </w:rPr>
        <w:t>zákona č. 218/2000 Sb., o rozpočtových pravidlech a o změně některých souvisejících zákonů (rozpočtová pravidla), ve znění pozdějších předpisů (dále jen „rozpočtová pravidla“)</w:t>
      </w:r>
      <w:r w:rsidR="007E292E"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a zákona č. 500/2004 Sb., správní řád, ve znění pozdějších předpisů</w:t>
      </w:r>
      <w:r w:rsidRPr="007B3B8E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0"/>
      <w:r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6" w:name="_Toc40161496"/>
      <w:r w:rsidR="00085A86"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Konkrétní podmínky poskytnutí dotace, včetně </w:t>
      </w:r>
      <w:r w:rsidR="0021690A" w:rsidRPr="007B3B8E">
        <w:rPr>
          <w:rFonts w:asciiTheme="minorHAnsi" w:hAnsiTheme="minorHAnsi" w:cstheme="minorHAnsi"/>
          <w:color w:val="auto"/>
          <w:sz w:val="22"/>
          <w:szCs w:val="22"/>
        </w:rPr>
        <w:t>podmínek pro podání</w:t>
      </w:r>
      <w:r w:rsidR="00085A86"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žádost</w:t>
      </w:r>
      <w:r w:rsidR="0021690A" w:rsidRPr="007B3B8E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085A86"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o poskytnutí dotace (dále také jen „žádost“), budou</w:t>
      </w:r>
      <w:r w:rsidR="00CE0564"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uveden</w:t>
      </w:r>
      <w:r w:rsidR="00085A86" w:rsidRPr="007B3B8E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CE0564"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ve výzvě k podání žádostí </w:t>
      </w:r>
      <w:r w:rsidR="00085A86" w:rsidRPr="007B3B8E">
        <w:rPr>
          <w:rFonts w:asciiTheme="minorHAnsi" w:hAnsiTheme="minorHAnsi" w:cstheme="minorHAnsi"/>
          <w:color w:val="auto"/>
          <w:sz w:val="22"/>
          <w:szCs w:val="22"/>
        </w:rPr>
        <w:t>dle § 14j rozpočtových pravidel</w:t>
      </w:r>
      <w:r w:rsidR="00CE0564"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(dále jen „Výzva“).</w:t>
      </w:r>
      <w:bookmarkEnd w:id="11"/>
      <w:bookmarkEnd w:id="12"/>
      <w:r w:rsidR="00CE0564" w:rsidRPr="007B3B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3B8E" w:rsidRPr="007B3B8E">
        <w:rPr>
          <w:rFonts w:asciiTheme="minorHAnsi" w:hAnsiTheme="minorHAnsi" w:cstheme="minorHAnsi"/>
          <w:color w:val="auto"/>
          <w:sz w:val="22"/>
          <w:szCs w:val="22"/>
        </w:rPr>
        <w:t>V souladu s § 14g rozpočtových pravidel může NSA některé činnosti přenést na právnickou osobu nebo jinou organizační složku státu veřejnoprávní smlouvou.</w:t>
      </w:r>
      <w:bookmarkEnd w:id="13"/>
      <w:bookmarkEnd w:id="14"/>
      <w:bookmarkEnd w:id="15"/>
    </w:p>
    <w:p w14:paraId="16D9C939" w14:textId="31275041" w:rsidR="005A6E0D" w:rsidRDefault="005A6E0D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_Toc40812542"/>
      <w:bookmarkStart w:id="18" w:name="_Toc40815167"/>
      <w:bookmarkStart w:id="19" w:name="_Toc40825657"/>
      <w:bookmarkStart w:id="20" w:name="_Toc41336196"/>
      <w:bookmarkStart w:id="21" w:name="_Toc41336601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Osobní údaje v rámci Programu budou zpracovávány </w:t>
      </w:r>
      <w:r w:rsidR="005930CE">
        <w:rPr>
          <w:rFonts w:asciiTheme="minorHAnsi" w:hAnsiTheme="minorHAnsi" w:cstheme="minorHAnsi"/>
          <w:color w:val="auto"/>
          <w:sz w:val="22"/>
          <w:szCs w:val="22"/>
        </w:rPr>
        <w:t>v souladu s platnou národní i evropskou legislativou v oblasti ochrany osobních údajů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6"/>
      <w:bookmarkEnd w:id="17"/>
      <w:bookmarkEnd w:id="18"/>
      <w:bookmarkEnd w:id="19"/>
      <w:bookmarkEnd w:id="20"/>
      <w:bookmarkEnd w:id="21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42F0069" w14:textId="0B52FC3E" w:rsidR="00CE0564" w:rsidRDefault="00CE0564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2" w:name="_Toc40812543"/>
      <w:bookmarkStart w:id="23" w:name="_Toc40815168"/>
      <w:bookmarkStart w:id="24" w:name="_Toc40825658"/>
      <w:bookmarkStart w:id="25" w:name="_Toc41336197"/>
      <w:bookmarkStart w:id="26" w:name="_Toc41336602"/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>portovní organizac</w:t>
      </w:r>
      <w:r w:rsidR="0008358E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je dle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§ 2 odst. 2 zákona o podpoře sportu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>právnická osoba založená za jiným účelem než dosažení zisku, zahrnuje-li předmět činnosti této právnické osoby činnost v oblasti sportu (dále jen „sportovní organizace“)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317A5">
        <w:rPr>
          <w:rFonts w:asciiTheme="minorHAnsi" w:hAnsiTheme="minorHAnsi" w:cstheme="minorHAnsi"/>
          <w:color w:val="auto"/>
          <w:sz w:val="22"/>
          <w:szCs w:val="22"/>
        </w:rPr>
        <w:t xml:space="preserve"> Sportovní organizace může mít některou z následujících právních forem:</w:t>
      </w:r>
      <w:bookmarkEnd w:id="22"/>
      <w:bookmarkEnd w:id="23"/>
      <w:bookmarkEnd w:id="24"/>
      <w:bookmarkEnd w:id="25"/>
      <w:bookmarkEnd w:id="26"/>
    </w:p>
    <w:p w14:paraId="3A8C4E01" w14:textId="0134DDB9" w:rsidR="00B317A5" w:rsidRPr="00B317A5" w:rsidRDefault="00B317A5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spolek</w:t>
      </w:r>
      <w:r w:rsidRPr="00B317A5">
        <w:rPr>
          <w:rFonts w:asciiTheme="minorHAnsi" w:hAnsiTheme="minorHAnsi" w:cstheme="minorHAnsi"/>
          <w:color w:val="auto"/>
          <w:sz w:val="22"/>
          <w:szCs w:val="22"/>
        </w:rPr>
        <w:t xml:space="preserve"> podle zákona č. 89/2012 Sb., občanský zákoník, ve znění pozdějších předpisů,</w:t>
      </w:r>
    </w:p>
    <w:p w14:paraId="33993D07" w14:textId="62865D9E" w:rsidR="00B317A5" w:rsidRPr="00B317A5" w:rsidRDefault="00B317A5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pobočný</w:t>
      </w:r>
      <w:r w:rsidRPr="00B317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spolek</w:t>
      </w:r>
      <w:r w:rsidRPr="00B317A5">
        <w:rPr>
          <w:rFonts w:asciiTheme="minorHAnsi" w:hAnsiTheme="minorHAnsi" w:cstheme="minorHAnsi"/>
          <w:color w:val="auto"/>
          <w:sz w:val="22"/>
          <w:szCs w:val="22"/>
        </w:rPr>
        <w:t xml:space="preserve"> podle zákona č. 89/2012 Sb., občanský zákoník, ve znění pozdějších předpisů,</w:t>
      </w:r>
    </w:p>
    <w:p w14:paraId="18C70605" w14:textId="72C3CC08" w:rsidR="00B317A5" w:rsidRPr="00B317A5" w:rsidRDefault="00B317A5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ústav</w:t>
      </w:r>
      <w:r w:rsidRPr="00B317A5">
        <w:rPr>
          <w:rFonts w:asciiTheme="minorHAnsi" w:hAnsiTheme="minorHAnsi" w:cstheme="minorHAnsi"/>
          <w:color w:val="auto"/>
          <w:sz w:val="22"/>
          <w:szCs w:val="22"/>
        </w:rPr>
        <w:t xml:space="preserve"> podle zákona č. 89/2012 Sb., občanský zákoník, ve znění pozdějších předpisů, </w:t>
      </w:r>
    </w:p>
    <w:p w14:paraId="263EA471" w14:textId="49B92E62" w:rsidR="00B317A5" w:rsidRPr="00B317A5" w:rsidRDefault="00B317A5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17A5">
        <w:rPr>
          <w:rFonts w:asciiTheme="minorHAnsi" w:hAnsiTheme="minorHAnsi" w:cstheme="minorHAnsi"/>
          <w:color w:val="auto"/>
          <w:sz w:val="22"/>
          <w:szCs w:val="22"/>
        </w:rPr>
        <w:t>obecně prospěšn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B317A5">
        <w:rPr>
          <w:rFonts w:asciiTheme="minorHAnsi" w:hAnsiTheme="minorHAnsi" w:cstheme="minorHAnsi"/>
          <w:color w:val="auto"/>
          <w:sz w:val="22"/>
          <w:szCs w:val="22"/>
        </w:rPr>
        <w:t xml:space="preserve"> společnost podle zákona č. 248/1995 Sb., o obecně prospěšných společnostech a o změně a doplnění některých zákonů, ve znění pozdějších předpisů,</w:t>
      </w:r>
    </w:p>
    <w:p w14:paraId="67C1A462" w14:textId="77777777" w:rsidR="00D542BC" w:rsidRDefault="00B317A5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42BC">
        <w:rPr>
          <w:rFonts w:asciiTheme="minorHAnsi" w:hAnsiTheme="minorHAnsi" w:cstheme="minorHAnsi"/>
          <w:color w:val="auto"/>
          <w:sz w:val="22"/>
          <w:szCs w:val="22"/>
        </w:rPr>
        <w:t>účelové zařízení registrovaných církví a náboženských společností podle zákona č. 3/2002 Sb., o svobodě náboženského vyznání a postavení církví a náboženských společností a o změně některých zákonů (zákon o církvích a náboženských společnostech), ve znění pozdějších předpisů,</w:t>
      </w:r>
    </w:p>
    <w:p w14:paraId="7F97EF2A" w14:textId="02C20189" w:rsidR="00B317A5" w:rsidRPr="00D542BC" w:rsidRDefault="00B317A5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42BC">
        <w:rPr>
          <w:rFonts w:asciiTheme="minorHAnsi" w:hAnsiTheme="minorHAnsi" w:cstheme="minorHAnsi"/>
          <w:color w:val="auto"/>
          <w:sz w:val="22"/>
          <w:szCs w:val="22"/>
        </w:rPr>
        <w:t xml:space="preserve">nadace a nadační fond podle zákona č. 89/2012 Sb., občanský zákoník, ve znění pozdějších předpisů. </w:t>
      </w:r>
    </w:p>
    <w:p w14:paraId="1A6330B5" w14:textId="00DDB387" w:rsidR="00CE0564" w:rsidRPr="00243A91" w:rsidRDefault="00CE0564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7" w:name="_Toc40812544"/>
      <w:bookmarkStart w:id="28" w:name="_Toc40815169"/>
      <w:bookmarkStart w:id="29" w:name="_Toc40825659"/>
      <w:bookmarkStart w:id="30" w:name="_Toc41336198"/>
      <w:bookmarkStart w:id="31" w:name="_Toc41336603"/>
      <w:r w:rsidRPr="0098725C">
        <w:rPr>
          <w:rFonts w:asciiTheme="minorHAnsi" w:hAnsiTheme="minorHAnsi" w:cstheme="minorHAnsi"/>
          <w:color w:val="auto"/>
          <w:sz w:val="22"/>
          <w:szCs w:val="22"/>
        </w:rPr>
        <w:t>Sportovní</w:t>
      </w:r>
      <w:r w:rsidR="0008358E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8725C">
        <w:rPr>
          <w:rFonts w:asciiTheme="minorHAnsi" w:hAnsiTheme="minorHAnsi" w:cstheme="minorHAnsi"/>
          <w:color w:val="auto"/>
          <w:sz w:val="22"/>
          <w:szCs w:val="22"/>
        </w:rPr>
        <w:t xml:space="preserve"> zařízení</w:t>
      </w:r>
      <w:r w:rsidR="0008358E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87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F49E5">
        <w:rPr>
          <w:rFonts w:asciiTheme="minorHAnsi" w:hAnsiTheme="minorHAnsi" w:cstheme="minorHAnsi"/>
          <w:color w:val="auto"/>
          <w:sz w:val="22"/>
          <w:szCs w:val="22"/>
        </w:rPr>
        <w:t xml:space="preserve">se pro </w:t>
      </w:r>
      <w:r w:rsidR="00703C2C">
        <w:rPr>
          <w:rFonts w:asciiTheme="minorHAnsi" w:hAnsiTheme="minorHAnsi" w:cstheme="minorHAnsi"/>
          <w:color w:val="auto"/>
          <w:sz w:val="22"/>
          <w:szCs w:val="22"/>
        </w:rPr>
        <w:t>potřeby</w:t>
      </w:r>
      <w:r w:rsidR="007F49E5">
        <w:rPr>
          <w:rFonts w:asciiTheme="minorHAnsi" w:hAnsiTheme="minorHAnsi" w:cstheme="minorHAnsi"/>
          <w:color w:val="auto"/>
          <w:sz w:val="22"/>
          <w:szCs w:val="22"/>
        </w:rPr>
        <w:t xml:space="preserve"> Programu rozumí sportovní zařízení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dle § 2 odst. 5 zákona o podpoře sportu</w:t>
      </w:r>
      <w:r w:rsidR="007F49E5">
        <w:rPr>
          <w:rFonts w:asciiTheme="minorHAnsi" w:hAnsiTheme="minorHAnsi" w:cstheme="minorHAnsi"/>
          <w:color w:val="auto"/>
          <w:sz w:val="22"/>
          <w:szCs w:val="22"/>
        </w:rPr>
        <w:t>, tj.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8725C">
        <w:rPr>
          <w:rFonts w:asciiTheme="minorHAnsi" w:hAnsiTheme="minorHAnsi" w:cstheme="minorHAnsi"/>
          <w:color w:val="auto"/>
          <w:sz w:val="22"/>
          <w:szCs w:val="22"/>
        </w:rPr>
        <w:t>objekt, pozemek, vodní plocha, budova nebo jejich soubor sloužící výhradně nebo převážně pro provozování sportu</w:t>
      </w:r>
      <w:r w:rsidR="007F49E5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F49E5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které je provozuschopné a </w:t>
      </w:r>
      <w:r w:rsidR="004B332C">
        <w:rPr>
          <w:rFonts w:asciiTheme="minorHAnsi" w:hAnsiTheme="minorHAnsi" w:cstheme="minorHAnsi"/>
          <w:color w:val="auto"/>
          <w:sz w:val="22"/>
          <w:szCs w:val="22"/>
        </w:rPr>
        <w:t>pro provozování sportu</w:t>
      </w:r>
      <w:r w:rsidR="007F49E5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3B51" w:rsidRPr="008263EA">
        <w:rPr>
          <w:rFonts w:asciiTheme="minorHAnsi" w:hAnsiTheme="minorHAnsi" w:cstheme="minorHAnsi"/>
          <w:color w:val="auto"/>
          <w:sz w:val="22"/>
          <w:szCs w:val="22"/>
        </w:rPr>
        <w:t>využívané</w:t>
      </w:r>
      <w:r w:rsidR="002B3B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3A91">
        <w:rPr>
          <w:rFonts w:asciiTheme="minorHAnsi" w:hAnsiTheme="minorHAnsi" w:cstheme="minorHAnsi"/>
          <w:color w:val="auto"/>
          <w:sz w:val="22"/>
          <w:szCs w:val="22"/>
        </w:rPr>
        <w:t>(dále jen „sportovní zařízení“).</w:t>
      </w:r>
      <w:bookmarkEnd w:id="27"/>
      <w:bookmarkEnd w:id="28"/>
      <w:bookmarkEnd w:id="29"/>
      <w:bookmarkEnd w:id="30"/>
      <w:bookmarkEnd w:id="31"/>
      <w:r w:rsidR="00B317A5" w:rsidRPr="00243A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2EB396C" w14:textId="09531706" w:rsidR="0008358E" w:rsidRDefault="007F49E5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32" w:name="_Toc40812545"/>
      <w:bookmarkStart w:id="33" w:name="_Toc40815170"/>
      <w:bookmarkStart w:id="34" w:name="_Toc40825660"/>
      <w:bookmarkStart w:id="35" w:name="_Toc41336199"/>
      <w:bookmarkStart w:id="36" w:name="_Toc41336604"/>
      <w:r w:rsidRPr="00243A91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08358E" w:rsidRPr="00243A91">
        <w:rPr>
          <w:rFonts w:asciiTheme="minorHAnsi" w:hAnsiTheme="minorHAnsi" w:cstheme="minorHAnsi"/>
          <w:color w:val="auto"/>
          <w:sz w:val="22"/>
          <w:szCs w:val="22"/>
        </w:rPr>
        <w:t xml:space="preserve">portovní akcí </w:t>
      </w:r>
      <w:r w:rsidR="00B317A5" w:rsidRPr="00243A91">
        <w:rPr>
          <w:rFonts w:asciiTheme="minorHAnsi" w:hAnsiTheme="minorHAnsi" w:cstheme="minorHAnsi"/>
          <w:color w:val="auto"/>
          <w:sz w:val="22"/>
          <w:szCs w:val="22"/>
        </w:rPr>
        <w:t xml:space="preserve">se pro </w:t>
      </w:r>
      <w:r w:rsidR="00703C2C" w:rsidRPr="00243A91">
        <w:rPr>
          <w:rFonts w:asciiTheme="minorHAnsi" w:hAnsiTheme="minorHAnsi" w:cstheme="minorHAnsi"/>
          <w:color w:val="auto"/>
          <w:sz w:val="22"/>
          <w:szCs w:val="22"/>
        </w:rPr>
        <w:t>potřeby</w:t>
      </w:r>
      <w:r w:rsidR="00B317A5" w:rsidRPr="00243A91">
        <w:rPr>
          <w:rFonts w:asciiTheme="minorHAnsi" w:hAnsiTheme="minorHAnsi" w:cstheme="minorHAnsi"/>
          <w:color w:val="auto"/>
          <w:sz w:val="22"/>
          <w:szCs w:val="22"/>
        </w:rPr>
        <w:t xml:space="preserve"> Programu rozumí </w:t>
      </w:r>
      <w:r w:rsidRPr="00243A91">
        <w:rPr>
          <w:rFonts w:asciiTheme="minorHAnsi" w:hAnsiTheme="minorHAnsi" w:cstheme="minorHAnsi"/>
          <w:color w:val="auto"/>
          <w:sz w:val="22"/>
          <w:szCs w:val="22"/>
        </w:rPr>
        <w:t>jednorázová sportovní akce</w:t>
      </w:r>
      <w:r w:rsidR="00106CAC">
        <w:rPr>
          <w:rFonts w:asciiTheme="minorHAnsi" w:hAnsiTheme="minorHAnsi" w:cstheme="minorHAnsi"/>
          <w:color w:val="auto"/>
          <w:sz w:val="22"/>
          <w:szCs w:val="22"/>
        </w:rPr>
        <w:t>, jejímž cílem je</w:t>
      </w:r>
      <w:r w:rsidR="00106CAC" w:rsidRPr="00747D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6CAC" w:rsidRPr="00106CAC">
        <w:rPr>
          <w:rFonts w:asciiTheme="minorHAnsi" w:hAnsiTheme="minorHAnsi" w:cstheme="minorHAnsi"/>
          <w:color w:val="auto"/>
          <w:sz w:val="22"/>
          <w:szCs w:val="22"/>
        </w:rPr>
        <w:t>dosahování sportovních výkonů rekreačně nebo v soutěžích</w:t>
      </w:r>
      <w:r w:rsidRPr="00243A91">
        <w:rPr>
          <w:rFonts w:asciiTheme="minorHAnsi" w:hAnsiTheme="minorHAnsi" w:cstheme="minorHAnsi"/>
          <w:color w:val="auto"/>
          <w:sz w:val="22"/>
          <w:szCs w:val="22"/>
        </w:rPr>
        <w:t>, odehrávající se na území České republiky,</w:t>
      </w:r>
      <w:r w:rsidR="00D542BC" w:rsidRPr="00243A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3A91">
        <w:rPr>
          <w:rFonts w:asciiTheme="minorHAnsi" w:hAnsiTheme="minorHAnsi" w:cstheme="minorHAnsi"/>
          <w:color w:val="auto"/>
          <w:sz w:val="22"/>
          <w:szCs w:val="22"/>
        </w:rPr>
        <w:t>oficiálně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oznámen</w:t>
      </w:r>
      <w:r w:rsidR="00703C2C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v termínové listině</w:t>
      </w:r>
      <w:r w:rsidR="00BC6560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542BC" w:rsidRPr="00D542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42BC" w:rsidRPr="00914D5C">
        <w:rPr>
          <w:rFonts w:asciiTheme="minorHAnsi" w:hAnsiTheme="minorHAnsi" w:cstheme="minorHAnsi"/>
          <w:color w:val="auto"/>
          <w:sz w:val="22"/>
          <w:szCs w:val="22"/>
        </w:rPr>
        <w:t>určen</w:t>
      </w:r>
      <w:r w:rsidR="00703C2C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D542BC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pro </w:t>
      </w:r>
      <w:r w:rsidR="00680367">
        <w:rPr>
          <w:rFonts w:asciiTheme="minorHAnsi" w:hAnsiTheme="minorHAnsi" w:cstheme="minorHAnsi"/>
          <w:color w:val="auto"/>
          <w:sz w:val="22"/>
          <w:szCs w:val="22"/>
        </w:rPr>
        <w:t xml:space="preserve">sportovce z </w:t>
      </w:r>
      <w:r w:rsidR="00D542BC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více než </w:t>
      </w:r>
      <w:r w:rsidR="00680367">
        <w:rPr>
          <w:rFonts w:asciiTheme="minorHAnsi" w:hAnsiTheme="minorHAnsi" w:cstheme="minorHAnsi"/>
          <w:color w:val="auto"/>
          <w:sz w:val="22"/>
          <w:szCs w:val="22"/>
        </w:rPr>
        <w:t>dvou</w:t>
      </w:r>
      <w:r w:rsidR="00BC6560">
        <w:rPr>
          <w:rFonts w:asciiTheme="minorHAnsi" w:hAnsiTheme="minorHAnsi" w:cstheme="minorHAnsi"/>
          <w:color w:val="auto"/>
          <w:sz w:val="22"/>
          <w:szCs w:val="22"/>
        </w:rPr>
        <w:t xml:space="preserve"> sportovní</w:t>
      </w:r>
      <w:r w:rsidR="00680367">
        <w:rPr>
          <w:rFonts w:asciiTheme="minorHAnsi" w:hAnsiTheme="minorHAnsi" w:cstheme="minorHAnsi"/>
          <w:color w:val="auto"/>
          <w:sz w:val="22"/>
          <w:szCs w:val="22"/>
        </w:rPr>
        <w:t>ch klubů</w:t>
      </w:r>
      <w:r w:rsidR="00106CAC">
        <w:rPr>
          <w:rFonts w:asciiTheme="minorHAnsi" w:hAnsiTheme="minorHAnsi" w:cstheme="minorHAnsi"/>
          <w:color w:val="auto"/>
          <w:sz w:val="22"/>
          <w:szCs w:val="22"/>
        </w:rPr>
        <w:t xml:space="preserve"> či pro širokou veřejnost</w:t>
      </w:r>
      <w:r w:rsidR="00703C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80367">
        <w:rPr>
          <w:rFonts w:asciiTheme="minorHAnsi" w:hAnsiTheme="minorHAnsi" w:cstheme="minorHAnsi"/>
          <w:color w:val="auto"/>
          <w:sz w:val="22"/>
          <w:szCs w:val="22"/>
        </w:rPr>
        <w:t xml:space="preserve"> Sportovní akce může</w:t>
      </w:r>
      <w:r w:rsidR="00083C0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80367">
        <w:rPr>
          <w:rFonts w:asciiTheme="minorHAnsi" w:hAnsiTheme="minorHAnsi" w:cstheme="minorHAnsi"/>
          <w:color w:val="auto"/>
          <w:sz w:val="22"/>
          <w:szCs w:val="22"/>
        </w:rPr>
        <w:t xml:space="preserve"> ale nemusí mít mezinárodní zastoupení.</w:t>
      </w:r>
      <w:r w:rsidR="00703C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C6560">
        <w:rPr>
          <w:rFonts w:asciiTheme="minorHAnsi" w:hAnsiTheme="minorHAnsi" w:cstheme="minorHAnsi"/>
          <w:color w:val="auto"/>
          <w:sz w:val="22"/>
          <w:szCs w:val="22"/>
        </w:rPr>
        <w:t xml:space="preserve">Sportovní akcí pro potřeby Programu </w:t>
      </w:r>
      <w:r w:rsidRPr="007F49E5">
        <w:rPr>
          <w:rFonts w:asciiTheme="minorHAnsi" w:hAnsiTheme="minorHAnsi" w:cstheme="minorHAnsi"/>
          <w:color w:val="auto"/>
          <w:sz w:val="22"/>
          <w:szCs w:val="22"/>
        </w:rPr>
        <w:t xml:space="preserve">nejsou </w:t>
      </w:r>
      <w:r w:rsidR="00680367">
        <w:rPr>
          <w:rFonts w:asciiTheme="minorHAnsi" w:hAnsiTheme="minorHAnsi" w:cstheme="minorHAnsi"/>
          <w:color w:val="auto"/>
          <w:sz w:val="22"/>
          <w:szCs w:val="22"/>
        </w:rPr>
        <w:t>ligová či pohárová utkání dvou soupeřů,</w:t>
      </w:r>
      <w:bookmarkEnd w:id="32"/>
      <w:bookmarkEnd w:id="33"/>
      <w:bookmarkEnd w:id="34"/>
      <w:r w:rsidR="00BC6560">
        <w:rPr>
          <w:rFonts w:asciiTheme="minorHAnsi" w:hAnsiTheme="minorHAnsi" w:cstheme="minorHAnsi"/>
          <w:color w:val="auto"/>
          <w:sz w:val="22"/>
          <w:szCs w:val="22"/>
        </w:rPr>
        <w:t xml:space="preserve"> přátelská utkání, </w:t>
      </w:r>
      <w:r w:rsidR="00680367">
        <w:rPr>
          <w:rFonts w:asciiTheme="minorHAnsi" w:hAnsiTheme="minorHAnsi" w:cstheme="minorHAnsi"/>
          <w:color w:val="auto"/>
          <w:sz w:val="22"/>
          <w:szCs w:val="22"/>
        </w:rPr>
        <w:t xml:space="preserve">tréninky, </w:t>
      </w:r>
      <w:r w:rsidR="00BC6560">
        <w:rPr>
          <w:rFonts w:asciiTheme="minorHAnsi" w:hAnsiTheme="minorHAnsi" w:cstheme="minorHAnsi"/>
          <w:color w:val="auto"/>
          <w:sz w:val="22"/>
          <w:szCs w:val="22"/>
        </w:rPr>
        <w:t>soustředění a výcvikové tábory</w:t>
      </w:r>
      <w:r w:rsidR="00680367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243A91">
        <w:rPr>
          <w:rFonts w:asciiTheme="minorHAnsi" w:hAnsiTheme="minorHAnsi" w:cstheme="minorHAnsi"/>
          <w:color w:val="auto"/>
          <w:sz w:val="22"/>
          <w:szCs w:val="22"/>
        </w:rPr>
        <w:t>pod.</w:t>
      </w:r>
      <w:bookmarkEnd w:id="35"/>
      <w:bookmarkEnd w:id="36"/>
      <w:r w:rsidR="006803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3A7066A" w14:textId="780FD767" w:rsidR="005B6226" w:rsidRDefault="00747DA2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37" w:name="_Toc41336200"/>
      <w:bookmarkStart w:id="38" w:name="_Toc41336605"/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747DA2">
        <w:rPr>
          <w:rFonts w:asciiTheme="minorHAnsi" w:hAnsiTheme="minorHAnsi" w:cstheme="minorHAnsi"/>
          <w:color w:val="auto"/>
          <w:sz w:val="22"/>
          <w:szCs w:val="22"/>
        </w:rPr>
        <w:t xml:space="preserve">portovní organizaci organizující či spolu-organizující sportovní akci </w:t>
      </w:r>
      <w:r w:rsidR="005B6226" w:rsidRPr="00747DA2">
        <w:rPr>
          <w:rFonts w:asciiTheme="minorHAnsi" w:hAnsiTheme="minorHAnsi" w:cstheme="minorHAnsi"/>
          <w:color w:val="auto"/>
          <w:sz w:val="22"/>
          <w:szCs w:val="22"/>
        </w:rPr>
        <w:t xml:space="preserve">se pro potřeby Programu rozumí </w:t>
      </w:r>
      <w:r>
        <w:rPr>
          <w:rFonts w:asciiTheme="minorHAnsi" w:hAnsiTheme="minorHAnsi" w:cstheme="minorHAnsi"/>
          <w:color w:val="auto"/>
          <w:sz w:val="22"/>
          <w:szCs w:val="22"/>
        </w:rPr>
        <w:t>sportovní organizace, která hradí náklady/výdaje vztahující se k přípravě a/nebo vlastnímu průběhu dané sportovní akce.</w:t>
      </w:r>
      <w:bookmarkEnd w:id="37"/>
      <w:bookmarkEnd w:id="38"/>
    </w:p>
    <w:p w14:paraId="5ACD8AB5" w14:textId="7DE96683" w:rsidR="005774E0" w:rsidRPr="005774E0" w:rsidRDefault="004F4E30" w:rsidP="005774E0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Veškerá ustanovení</w:t>
      </w:r>
      <w:r w:rsidR="005774E0" w:rsidRPr="005774E0">
        <w:rPr>
          <w:rFonts w:asciiTheme="minorHAnsi" w:hAnsiTheme="minorHAnsi" w:cstheme="minorHAnsi"/>
          <w:color w:val="auto"/>
          <w:sz w:val="22"/>
          <w:szCs w:val="22"/>
        </w:rPr>
        <w:t xml:space="preserve"> Programu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vztahující se k nájemním smluvním vztahům (tj. jsou-li v textu Programu </w:t>
      </w:r>
      <w:r w:rsidR="005774E0">
        <w:rPr>
          <w:rFonts w:asciiTheme="minorHAnsi" w:hAnsiTheme="minorHAnsi" w:cstheme="minorHAnsi"/>
          <w:color w:val="auto"/>
          <w:sz w:val="22"/>
          <w:szCs w:val="22"/>
        </w:rPr>
        <w:t>použity</w:t>
      </w:r>
      <w:r w:rsidR="005774E0" w:rsidRPr="005774E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74E0">
        <w:rPr>
          <w:rFonts w:asciiTheme="minorHAnsi" w:hAnsiTheme="minorHAnsi" w:cstheme="minorHAnsi"/>
          <w:color w:val="auto"/>
          <w:sz w:val="22"/>
          <w:szCs w:val="22"/>
        </w:rPr>
        <w:t>pojmy</w:t>
      </w:r>
      <w:r w:rsidR="005774E0" w:rsidRPr="005774E0">
        <w:rPr>
          <w:rFonts w:asciiTheme="minorHAnsi" w:hAnsiTheme="minorHAnsi" w:cstheme="minorHAnsi"/>
          <w:color w:val="auto"/>
          <w:sz w:val="22"/>
          <w:szCs w:val="22"/>
        </w:rPr>
        <w:t xml:space="preserve"> „nájem, nájemné, nájemce, nájemní smlouva“ </w:t>
      </w:r>
      <w:r w:rsidR="005774E0">
        <w:rPr>
          <w:rFonts w:asciiTheme="minorHAnsi" w:hAnsiTheme="minorHAnsi" w:cstheme="minorHAnsi"/>
          <w:color w:val="auto"/>
          <w:sz w:val="22"/>
          <w:szCs w:val="22"/>
        </w:rPr>
        <w:t>apod.</w:t>
      </w:r>
      <w:r>
        <w:rPr>
          <w:rFonts w:asciiTheme="minorHAnsi" w:hAnsiTheme="minorHAnsi" w:cstheme="minorHAnsi"/>
          <w:color w:val="auto"/>
          <w:sz w:val="22"/>
          <w:szCs w:val="22"/>
        </w:rPr>
        <w:t>) se</w:t>
      </w:r>
      <w:r w:rsidR="005774E0" w:rsidRPr="005774E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shodně uplatní na </w:t>
      </w:r>
      <w:r w:rsidR="005774E0" w:rsidRPr="005774E0">
        <w:rPr>
          <w:rFonts w:asciiTheme="minorHAnsi" w:hAnsiTheme="minorHAnsi" w:cstheme="minorHAnsi"/>
          <w:color w:val="auto"/>
          <w:sz w:val="22"/>
          <w:szCs w:val="22"/>
        </w:rPr>
        <w:t>smluvní vztahy podnájemní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5774E0" w:rsidRPr="005774E0">
        <w:rPr>
          <w:rFonts w:asciiTheme="minorHAnsi" w:hAnsiTheme="minorHAnsi" w:cstheme="minorHAnsi"/>
          <w:color w:val="auto"/>
          <w:sz w:val="22"/>
          <w:szCs w:val="22"/>
        </w:rPr>
        <w:t xml:space="preserve">tedy platí shodně pro „podnájem, podnájemce, podnájemní smlouvy“ </w:t>
      </w:r>
      <w:r w:rsidR="005774E0">
        <w:rPr>
          <w:rFonts w:asciiTheme="minorHAnsi" w:hAnsiTheme="minorHAnsi" w:cstheme="minorHAnsi"/>
          <w:color w:val="auto"/>
          <w:sz w:val="22"/>
          <w:szCs w:val="22"/>
        </w:rPr>
        <w:t>apod</w:t>
      </w:r>
      <w:r w:rsidR="005774E0" w:rsidRPr="005774E0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00FC9395" w14:textId="170A6896" w:rsidR="00E53CAB" w:rsidRPr="00914D5C" w:rsidRDefault="00E53CAB" w:rsidP="00797777">
      <w:pPr>
        <w:pStyle w:val="Nadpis1"/>
        <w:keepLines w:val="0"/>
        <w:numPr>
          <w:ilvl w:val="0"/>
          <w:numId w:val="16"/>
        </w:numPr>
        <w:spacing w:line="269" w:lineRule="auto"/>
        <w:jc w:val="both"/>
      </w:pPr>
      <w:bookmarkStart w:id="39" w:name="_Toc41336606"/>
      <w:r w:rsidRPr="00914D5C">
        <w:t xml:space="preserve">Alokace </w:t>
      </w:r>
      <w:r w:rsidR="005930CE">
        <w:t>P</w:t>
      </w:r>
      <w:r w:rsidRPr="00914D5C">
        <w:t>rogramu</w:t>
      </w:r>
      <w:bookmarkEnd w:id="39"/>
    </w:p>
    <w:p w14:paraId="0E874969" w14:textId="3932208A" w:rsidR="00E53CAB" w:rsidRPr="00914D5C" w:rsidRDefault="00E53CAB" w:rsidP="00797777">
      <w:pPr>
        <w:pStyle w:val="Default"/>
        <w:keepNext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Celková alokace Programu je 1 000 000 000,- Kč. </w:t>
      </w:r>
    </w:p>
    <w:p w14:paraId="6A95D769" w14:textId="5D4C3A35" w:rsidR="00C14890" w:rsidRPr="00C14890" w:rsidRDefault="00C14890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jc w:val="both"/>
      </w:pPr>
      <w:bookmarkStart w:id="40" w:name="_Toc31965225"/>
      <w:bookmarkStart w:id="41" w:name="_Toc40083263"/>
      <w:bookmarkStart w:id="42" w:name="_Toc41336607"/>
      <w:r w:rsidRPr="00C14890">
        <w:t xml:space="preserve">Termíny </w:t>
      </w:r>
      <w:r>
        <w:t xml:space="preserve">vyhlášení a </w:t>
      </w:r>
      <w:r w:rsidRPr="00C14890">
        <w:t xml:space="preserve">realizace </w:t>
      </w:r>
      <w:r w:rsidR="005930CE">
        <w:t>P</w:t>
      </w:r>
      <w:r w:rsidRPr="00C14890">
        <w:t>rogramu</w:t>
      </w:r>
      <w:bookmarkEnd w:id="40"/>
      <w:bookmarkEnd w:id="41"/>
      <w:bookmarkEnd w:id="42"/>
    </w:p>
    <w:p w14:paraId="1175C3CB" w14:textId="449E39F1" w:rsidR="00C14890" w:rsidRPr="00AC0AA1" w:rsidRDefault="00C14890" w:rsidP="00797777">
      <w:pPr>
        <w:spacing w:line="269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Termíny vyhlášení, poskytování </w:t>
      </w:r>
      <w:r w:rsidR="00085A86">
        <w:rPr>
          <w:rFonts w:cs="Arial"/>
          <w:szCs w:val="20"/>
        </w:rPr>
        <w:t>podpory</w:t>
      </w:r>
      <w:r>
        <w:rPr>
          <w:rFonts w:cs="Arial"/>
          <w:szCs w:val="20"/>
        </w:rPr>
        <w:t xml:space="preserve">, </w:t>
      </w:r>
      <w:r w:rsidR="001661E5">
        <w:rPr>
          <w:rFonts w:cs="Arial"/>
          <w:szCs w:val="20"/>
        </w:rPr>
        <w:t>vyúčtování a vypořádání</w:t>
      </w:r>
      <w:r w:rsidR="000C4297">
        <w:rPr>
          <w:rFonts w:cs="Arial"/>
          <w:szCs w:val="20"/>
        </w:rPr>
        <w:t xml:space="preserve"> se státním rozpočtem</w:t>
      </w:r>
      <w:r w:rsidR="00CE3F71">
        <w:rPr>
          <w:rFonts w:cs="Arial"/>
          <w:szCs w:val="20"/>
        </w:rPr>
        <w:t xml:space="preserve"> a</w:t>
      </w:r>
      <w:r w:rsidR="001661E5">
        <w:rPr>
          <w:rFonts w:cs="Arial"/>
          <w:szCs w:val="20"/>
        </w:rPr>
        <w:t xml:space="preserve"> </w:t>
      </w:r>
      <w:r w:rsidR="000C4297">
        <w:rPr>
          <w:rFonts w:cs="Arial"/>
          <w:szCs w:val="20"/>
        </w:rPr>
        <w:t>kontrol</w:t>
      </w:r>
      <w:r w:rsidR="00CE3F71">
        <w:rPr>
          <w:rFonts w:cs="Arial"/>
          <w:szCs w:val="20"/>
        </w:rPr>
        <w:t>y</w:t>
      </w:r>
      <w:r w:rsidR="000C4297">
        <w:rPr>
          <w:rFonts w:cs="Arial"/>
          <w:szCs w:val="20"/>
        </w:rPr>
        <w:t xml:space="preserve"> vypořádání se státním rozpočtem</w:t>
      </w:r>
      <w:r w:rsidR="001661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jsou stanoveny takto:</w:t>
      </w:r>
    </w:p>
    <w:p w14:paraId="0B45336C" w14:textId="5B43E7AC" w:rsidR="00C14890" w:rsidRDefault="00805D18" w:rsidP="00797777">
      <w:pPr>
        <w:tabs>
          <w:tab w:val="right" w:pos="9903"/>
        </w:tabs>
        <w:spacing w:after="0" w:line="269" w:lineRule="auto"/>
      </w:pPr>
      <w:r>
        <w:t>Předpokládané v</w:t>
      </w:r>
      <w:r w:rsidR="001661E5">
        <w:t>yhlášení Výzvy</w:t>
      </w:r>
      <w:r w:rsidR="00C14890">
        <w:t>:</w:t>
      </w:r>
      <w:r w:rsidR="00085A86">
        <w:tab/>
      </w:r>
      <w:r w:rsidR="005D298A">
        <w:t>8</w:t>
      </w:r>
      <w:r w:rsidR="00C14890">
        <w:t xml:space="preserve">. </w:t>
      </w:r>
      <w:r w:rsidR="001661E5">
        <w:t>6</w:t>
      </w:r>
      <w:r w:rsidR="00C14890">
        <w:t>. 2020</w:t>
      </w:r>
    </w:p>
    <w:p w14:paraId="662AD57A" w14:textId="571B9E21" w:rsidR="001661E5" w:rsidRDefault="001661E5" w:rsidP="00797777">
      <w:pPr>
        <w:tabs>
          <w:tab w:val="right" w:pos="9903"/>
        </w:tabs>
        <w:spacing w:after="0" w:line="269" w:lineRule="auto"/>
      </w:pPr>
      <w:r>
        <w:t>Předložení vyúčtování a vypořádání se státním rozpočtem</w:t>
      </w:r>
      <w:r w:rsidR="00A52B91">
        <w:t xml:space="preserve"> příjemci</w:t>
      </w:r>
      <w:r>
        <w:t>:</w:t>
      </w:r>
      <w:r w:rsidR="00085A86">
        <w:tab/>
      </w:r>
      <w:r>
        <w:t>1</w:t>
      </w:r>
      <w:r w:rsidR="005D298A">
        <w:t>5</w:t>
      </w:r>
      <w:r>
        <w:t xml:space="preserve">. </w:t>
      </w:r>
      <w:r w:rsidR="000C4297">
        <w:t>10</w:t>
      </w:r>
      <w:r>
        <w:t>. 2020 – 15. 2. 2021</w:t>
      </w:r>
    </w:p>
    <w:p w14:paraId="426C6137" w14:textId="713BFFCE" w:rsidR="001661E5" w:rsidRDefault="001661E5" w:rsidP="00797777">
      <w:pPr>
        <w:tabs>
          <w:tab w:val="right" w:pos="9903"/>
        </w:tabs>
        <w:spacing w:after="0" w:line="269" w:lineRule="auto"/>
      </w:pPr>
      <w:r>
        <w:t>Kontrola vypořádání se státním rozpočtem</w:t>
      </w:r>
      <w:r w:rsidR="00A52B91">
        <w:t xml:space="preserve"> NSA</w:t>
      </w:r>
      <w:r>
        <w:t>:</w:t>
      </w:r>
      <w:r w:rsidR="00085A86">
        <w:tab/>
      </w:r>
      <w:r>
        <w:t xml:space="preserve">16. 2. 2021 – 31. </w:t>
      </w:r>
      <w:r w:rsidR="00A52B91">
        <w:t>3</w:t>
      </w:r>
      <w:r>
        <w:t>. 2021</w:t>
      </w:r>
    </w:p>
    <w:p w14:paraId="49208D40" w14:textId="77777777" w:rsidR="00243366" w:rsidRPr="00914D5C" w:rsidRDefault="00243366" w:rsidP="00797777">
      <w:pPr>
        <w:pStyle w:val="Nadpis1"/>
        <w:keepLines w:val="0"/>
        <w:numPr>
          <w:ilvl w:val="0"/>
          <w:numId w:val="16"/>
        </w:numPr>
        <w:spacing w:line="269" w:lineRule="auto"/>
        <w:jc w:val="both"/>
      </w:pPr>
      <w:bookmarkStart w:id="43" w:name="_Toc41336608"/>
      <w:r w:rsidRPr="00914D5C">
        <w:t>P</w:t>
      </w:r>
      <w:r w:rsidR="00FD2980" w:rsidRPr="00914D5C">
        <w:t>ředmět podpory</w:t>
      </w:r>
      <w:bookmarkEnd w:id="43"/>
      <w:r w:rsidRPr="00914D5C">
        <w:t xml:space="preserve"> </w:t>
      </w:r>
    </w:p>
    <w:p w14:paraId="118CF3E4" w14:textId="58FF6421" w:rsidR="0054443B" w:rsidRPr="00914D5C" w:rsidRDefault="00EA4FFF" w:rsidP="00797777">
      <w:pPr>
        <w:pStyle w:val="Default"/>
        <w:keepNext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>Předmětem podpory je poskytnutí dotace sportovním organizacím</w:t>
      </w:r>
      <w:r w:rsidR="0054443B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v</w:t>
      </w:r>
      <w:r w:rsidR="00E53CAB" w:rsidRPr="00914D5C">
        <w:rPr>
          <w:rFonts w:asciiTheme="minorHAnsi" w:hAnsiTheme="minorHAnsi" w:cstheme="minorHAnsi"/>
          <w:color w:val="auto"/>
          <w:sz w:val="22"/>
          <w:szCs w:val="22"/>
        </w:rPr>
        <w:t> níže uvedených</w:t>
      </w:r>
      <w:r w:rsidR="0054443B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oblastech podpory</w:t>
      </w:r>
      <w:r w:rsidR="0084712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0D79B68" w14:textId="402C4EF9" w:rsidR="00EA4FFF" w:rsidRPr="00914D5C" w:rsidRDefault="0054443B" w:rsidP="00797777">
      <w:pPr>
        <w:pStyle w:val="Nadpis1"/>
        <w:keepNext w:val="0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44" w:name="_Toc41336609"/>
      <w:r w:rsidRPr="00914D5C">
        <w:rPr>
          <w:sz w:val="28"/>
          <w:szCs w:val="28"/>
        </w:rPr>
        <w:t>Oblast podpory A –</w:t>
      </w:r>
      <w:r w:rsidR="00E53CAB" w:rsidRPr="00914D5C">
        <w:rPr>
          <w:sz w:val="28"/>
          <w:szCs w:val="28"/>
        </w:rPr>
        <w:t xml:space="preserve"> </w:t>
      </w:r>
      <w:r w:rsidRPr="00914D5C">
        <w:rPr>
          <w:sz w:val="28"/>
          <w:szCs w:val="28"/>
        </w:rPr>
        <w:t>provoz sportovních zařízení</w:t>
      </w:r>
      <w:bookmarkEnd w:id="44"/>
    </w:p>
    <w:p w14:paraId="6A719F5F" w14:textId="473E906C" w:rsidR="00821063" w:rsidRPr="00914D5C" w:rsidRDefault="00821063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>Podpora je určena pro sportovní organizaci</w:t>
      </w:r>
      <w:r w:rsidR="0044146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provozující sportovní zařízení</w:t>
      </w:r>
      <w:r w:rsidR="007F49E5">
        <w:rPr>
          <w:rFonts w:asciiTheme="minorHAnsi" w:hAnsiTheme="minorHAnsi" w:cstheme="minorHAnsi"/>
          <w:color w:val="auto"/>
          <w:sz w:val="22"/>
          <w:szCs w:val="22"/>
        </w:rPr>
        <w:t xml:space="preserve"> dle bodu 2.5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4146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která je postižena negativními dopady nouzového stavu a mimořádných opatření spočívajícími v nutnosti uzavření </w:t>
      </w:r>
      <w:r w:rsidR="00721A5B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či omezení </w:t>
      </w:r>
      <w:r w:rsidR="0044146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sportovního zařízení, přičemž s provozováním daného sportovního zařízení souvisejí fixní náklady, které musí provozovatel hradit bez ohledu na skutečnost, že je </w:t>
      </w:r>
      <w:r w:rsidR="0098725C">
        <w:rPr>
          <w:rFonts w:asciiTheme="minorHAnsi" w:hAnsiTheme="minorHAnsi" w:cstheme="minorHAnsi"/>
          <w:color w:val="auto"/>
          <w:sz w:val="22"/>
          <w:szCs w:val="22"/>
        </w:rPr>
        <w:t>sportovní zařízení</w:t>
      </w:r>
      <w:r w:rsidR="0044146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292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zcela či zčásti </w:t>
      </w:r>
      <w:r w:rsidR="0044146E" w:rsidRPr="00914D5C">
        <w:rPr>
          <w:rFonts w:asciiTheme="minorHAnsi" w:hAnsiTheme="minorHAnsi" w:cstheme="minorHAnsi"/>
          <w:color w:val="auto"/>
          <w:sz w:val="22"/>
          <w:szCs w:val="22"/>
        </w:rPr>
        <w:t>uzavřené.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9391F7F" w14:textId="53F7AA38" w:rsidR="0054443B" w:rsidRPr="00914D5C" w:rsidRDefault="0054443B" w:rsidP="00797777">
      <w:pPr>
        <w:pStyle w:val="Nadpis1"/>
        <w:keepNext w:val="0"/>
        <w:keepLines w:val="0"/>
        <w:numPr>
          <w:ilvl w:val="1"/>
          <w:numId w:val="16"/>
        </w:numPr>
        <w:spacing w:line="269" w:lineRule="auto"/>
        <w:ind w:left="709" w:hanging="709"/>
        <w:jc w:val="both"/>
        <w:rPr>
          <w:sz w:val="28"/>
          <w:szCs w:val="28"/>
        </w:rPr>
      </w:pPr>
      <w:bookmarkStart w:id="45" w:name="_Toc41336610"/>
      <w:r w:rsidRPr="00914D5C">
        <w:rPr>
          <w:sz w:val="28"/>
          <w:szCs w:val="28"/>
        </w:rPr>
        <w:t>Oblast podpory B –</w:t>
      </w:r>
      <w:r w:rsidR="00E53CAB" w:rsidRPr="00914D5C">
        <w:rPr>
          <w:sz w:val="28"/>
          <w:szCs w:val="28"/>
        </w:rPr>
        <w:t xml:space="preserve"> </w:t>
      </w:r>
      <w:r w:rsidRPr="00914D5C">
        <w:rPr>
          <w:sz w:val="28"/>
          <w:szCs w:val="28"/>
        </w:rPr>
        <w:t>organiz</w:t>
      </w:r>
      <w:r w:rsidR="00E53CAB" w:rsidRPr="00914D5C">
        <w:rPr>
          <w:sz w:val="28"/>
          <w:szCs w:val="28"/>
        </w:rPr>
        <w:t xml:space="preserve">ace </w:t>
      </w:r>
      <w:r w:rsidRPr="00914D5C">
        <w:rPr>
          <w:sz w:val="28"/>
          <w:szCs w:val="28"/>
        </w:rPr>
        <w:t>sportovních akcí</w:t>
      </w:r>
      <w:bookmarkEnd w:id="45"/>
    </w:p>
    <w:p w14:paraId="16369564" w14:textId="47CB6A55" w:rsidR="00BB7DD3" w:rsidRDefault="0054443B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Podpora je určena </w:t>
      </w:r>
      <w:r w:rsidR="00BB7DD3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pro </w:t>
      </w:r>
      <w:bookmarkStart w:id="46" w:name="_Hlk41260532"/>
      <w:r w:rsidR="00BB7DD3" w:rsidRPr="00914D5C">
        <w:rPr>
          <w:rFonts w:asciiTheme="minorHAnsi" w:hAnsiTheme="minorHAnsi" w:cstheme="minorHAnsi"/>
          <w:color w:val="auto"/>
          <w:sz w:val="22"/>
          <w:szCs w:val="22"/>
        </w:rPr>
        <w:t>sportovní organizaci</w:t>
      </w:r>
      <w:r w:rsidR="0044146E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organizující či spolu-organizující sportovní akc</w:t>
      </w:r>
      <w:r w:rsidR="00914D5C" w:rsidRPr="00914D5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7F49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46"/>
      <w:r w:rsidR="007F49E5">
        <w:rPr>
          <w:rFonts w:asciiTheme="minorHAnsi" w:hAnsiTheme="minorHAnsi" w:cstheme="minorHAnsi"/>
          <w:color w:val="auto"/>
          <w:sz w:val="22"/>
          <w:szCs w:val="22"/>
        </w:rPr>
        <w:t>dle bodu 2.6</w:t>
      </w:r>
      <w:r w:rsidR="00BB7DD3" w:rsidRPr="00914D5C">
        <w:rPr>
          <w:rFonts w:asciiTheme="minorHAnsi" w:hAnsiTheme="minorHAnsi" w:cstheme="minorHAnsi"/>
          <w:color w:val="auto"/>
          <w:sz w:val="22"/>
          <w:szCs w:val="22"/>
        </w:rPr>
        <w:t>, která je postižena negativními dopady nouzového stavu a mimořádných opatření</w:t>
      </w:r>
      <w:r w:rsidR="00FE2897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spočívajícími v nutnosti zrušit, odložit či omezit sportovní akci, přičemž na konání dané akce byly sportovní organizací marně vynaloženy nutné náklady, které nelze využít pro odloženou</w:t>
      </w:r>
      <w:r w:rsidR="002B3B5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E2897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omezenou </w:t>
      </w:r>
      <w:r w:rsidR="002B3B51">
        <w:rPr>
          <w:rFonts w:asciiTheme="minorHAnsi" w:hAnsiTheme="minorHAnsi" w:cstheme="minorHAnsi"/>
          <w:color w:val="auto"/>
          <w:sz w:val="22"/>
          <w:szCs w:val="22"/>
        </w:rPr>
        <w:t xml:space="preserve">či jinou </w:t>
      </w:r>
      <w:r w:rsidR="00FE2897" w:rsidRPr="00914D5C">
        <w:rPr>
          <w:rFonts w:asciiTheme="minorHAnsi" w:hAnsiTheme="minorHAnsi" w:cstheme="minorHAnsi"/>
          <w:color w:val="auto"/>
          <w:sz w:val="22"/>
          <w:szCs w:val="22"/>
        </w:rPr>
        <w:t>akci</w:t>
      </w:r>
      <w:r w:rsidR="002B3B51">
        <w:rPr>
          <w:rFonts w:asciiTheme="minorHAnsi" w:hAnsiTheme="minorHAnsi" w:cstheme="minorHAnsi"/>
          <w:color w:val="auto"/>
          <w:sz w:val="22"/>
          <w:szCs w:val="22"/>
        </w:rPr>
        <w:t xml:space="preserve"> v budoucnu</w:t>
      </w:r>
      <w:r w:rsidR="00FE2897"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FC492A1" w14:textId="77777777" w:rsidR="009702EA" w:rsidRPr="00914D5C" w:rsidRDefault="009702EA" w:rsidP="00797777">
      <w:pPr>
        <w:pStyle w:val="Nadpis1"/>
        <w:keepNext w:val="0"/>
        <w:keepLines w:val="0"/>
        <w:numPr>
          <w:ilvl w:val="1"/>
          <w:numId w:val="16"/>
        </w:numPr>
        <w:spacing w:line="269" w:lineRule="auto"/>
        <w:ind w:left="709" w:hanging="709"/>
        <w:jc w:val="both"/>
        <w:rPr>
          <w:sz w:val="28"/>
          <w:szCs w:val="28"/>
        </w:rPr>
      </w:pPr>
      <w:bookmarkStart w:id="47" w:name="_Toc41262420"/>
      <w:bookmarkStart w:id="48" w:name="_Toc41336611"/>
      <w:r w:rsidRPr="00914D5C">
        <w:rPr>
          <w:sz w:val="28"/>
          <w:szCs w:val="28"/>
        </w:rPr>
        <w:t xml:space="preserve">Oblast podpory </w:t>
      </w:r>
      <w:r>
        <w:rPr>
          <w:sz w:val="28"/>
          <w:szCs w:val="28"/>
        </w:rPr>
        <w:t>C</w:t>
      </w:r>
      <w:r w:rsidRPr="00914D5C">
        <w:rPr>
          <w:sz w:val="28"/>
          <w:szCs w:val="28"/>
        </w:rPr>
        <w:t xml:space="preserve"> – </w:t>
      </w:r>
      <w:r>
        <w:rPr>
          <w:sz w:val="28"/>
          <w:szCs w:val="28"/>
        </w:rPr>
        <w:t>nájem sportovních zařízení</w:t>
      </w:r>
      <w:bookmarkEnd w:id="47"/>
      <w:bookmarkEnd w:id="48"/>
    </w:p>
    <w:p w14:paraId="0E111727" w14:textId="19C76601" w:rsidR="009702EA" w:rsidRPr="00914D5C" w:rsidRDefault="009702EA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Podpora je určena pro </w:t>
      </w:r>
      <w:bookmarkStart w:id="49" w:name="_Hlk41332683"/>
      <w:r w:rsidRPr="00914D5C">
        <w:rPr>
          <w:rFonts w:asciiTheme="minorHAnsi" w:hAnsiTheme="minorHAnsi" w:cstheme="minorHAnsi"/>
          <w:color w:val="auto"/>
          <w:sz w:val="22"/>
          <w:szCs w:val="22"/>
        </w:rPr>
        <w:t>sportovní organizaci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která musela uhradit nájemné za užívání sportovního zařízení dle bodu 2.5 i za dobu, kdy nebylo možné v důsledku vyhlášení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nouzového stavu a mimořádných opatření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dané sportovní zařízení zcela či zčásti využívat ke sportovní činnosti. </w:t>
      </w:r>
      <w:bookmarkEnd w:id="49"/>
    </w:p>
    <w:p w14:paraId="7AC8545D" w14:textId="6CEF1B54" w:rsidR="00243366" w:rsidRPr="00914D5C" w:rsidRDefault="00E27EF8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jc w:val="both"/>
      </w:pPr>
      <w:bookmarkStart w:id="50" w:name="_Toc41336612"/>
      <w:r w:rsidRPr="00914D5C">
        <w:t>Oprávněný žadatel</w:t>
      </w:r>
      <w:bookmarkEnd w:id="50"/>
      <w:r w:rsidR="00243366" w:rsidRPr="00914D5C">
        <w:t xml:space="preserve"> </w:t>
      </w:r>
    </w:p>
    <w:p w14:paraId="69C12550" w14:textId="43C3EB68" w:rsidR="00243366" w:rsidRPr="008263EA" w:rsidRDefault="00E53CAB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51" w:name="_Toc40161504"/>
      <w:bookmarkStart w:id="52" w:name="_Toc40812555"/>
      <w:bookmarkStart w:id="53" w:name="_Toc40815178"/>
      <w:bookmarkStart w:id="54" w:name="_Toc40825668"/>
      <w:bookmarkStart w:id="55" w:name="_Toc41336208"/>
      <w:bookmarkStart w:id="56" w:name="_Toc41336613"/>
      <w:r w:rsidRPr="008263EA">
        <w:rPr>
          <w:rFonts w:asciiTheme="minorHAnsi" w:hAnsiTheme="minorHAnsi" w:cstheme="minorHAnsi"/>
          <w:color w:val="auto"/>
          <w:sz w:val="22"/>
          <w:szCs w:val="22"/>
        </w:rPr>
        <w:t>Oprávněným žadatelem</w:t>
      </w:r>
      <w:r w:rsidR="00B36A23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6A23" w:rsidRPr="00C4274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9702EA">
        <w:rPr>
          <w:rFonts w:asciiTheme="minorHAnsi" w:hAnsiTheme="minorHAnsi" w:cstheme="minorHAnsi"/>
          <w:color w:val="auto"/>
          <w:sz w:val="22"/>
          <w:szCs w:val="22"/>
        </w:rPr>
        <w:t>e všech třech</w:t>
      </w:r>
      <w:r w:rsidR="00B36A23" w:rsidRPr="00C42745">
        <w:rPr>
          <w:rFonts w:asciiTheme="minorHAnsi" w:hAnsiTheme="minorHAnsi" w:cstheme="minorHAnsi"/>
          <w:color w:val="auto"/>
          <w:sz w:val="22"/>
          <w:szCs w:val="22"/>
        </w:rPr>
        <w:t xml:space="preserve"> oblastech podpory A</w:t>
      </w:r>
      <w:r w:rsidR="009702E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36A23" w:rsidRPr="00C42745">
        <w:rPr>
          <w:rFonts w:asciiTheme="minorHAnsi" w:hAnsiTheme="minorHAnsi" w:cstheme="minorHAnsi"/>
          <w:color w:val="auto"/>
          <w:sz w:val="22"/>
          <w:szCs w:val="22"/>
        </w:rPr>
        <w:t xml:space="preserve"> B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02EA">
        <w:rPr>
          <w:rFonts w:asciiTheme="minorHAnsi" w:hAnsiTheme="minorHAnsi" w:cstheme="minorHAnsi"/>
          <w:color w:val="auto"/>
          <w:sz w:val="22"/>
          <w:szCs w:val="22"/>
        </w:rPr>
        <w:t xml:space="preserve">i C 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je sportovní organizace </w:t>
      </w:r>
      <w:bookmarkEnd w:id="51"/>
      <w:r w:rsidR="0008358E">
        <w:rPr>
          <w:rFonts w:asciiTheme="minorHAnsi" w:hAnsiTheme="minorHAnsi" w:cstheme="minorHAnsi"/>
          <w:color w:val="auto"/>
          <w:sz w:val="22"/>
          <w:szCs w:val="22"/>
        </w:rPr>
        <w:t>dle bodu 2.4</w:t>
      </w:r>
      <w:r w:rsidR="00AB2207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52"/>
      <w:bookmarkEnd w:id="53"/>
      <w:bookmarkEnd w:id="54"/>
      <w:bookmarkEnd w:id="55"/>
      <w:bookmarkEnd w:id="56"/>
      <w:r w:rsidR="00B36A23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31C16CC4" w14:textId="598E405D" w:rsidR="00FB565B" w:rsidRPr="008263EA" w:rsidRDefault="00B36A23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57" w:name="_Toc40161505"/>
      <w:bookmarkStart w:id="58" w:name="_Toc40812556"/>
      <w:bookmarkStart w:id="59" w:name="_Toc40815179"/>
      <w:bookmarkStart w:id="60" w:name="_Toc40825669"/>
      <w:bookmarkStart w:id="61" w:name="_Toc41336209"/>
      <w:bookmarkStart w:id="62" w:name="_Toc41336614"/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Oprávněný žadatel </w:t>
      </w:r>
      <w:r w:rsidRPr="00C42745">
        <w:rPr>
          <w:rFonts w:asciiTheme="minorHAnsi" w:hAnsiTheme="minorHAnsi" w:cstheme="minorHAnsi"/>
          <w:color w:val="auto"/>
          <w:sz w:val="22"/>
          <w:szCs w:val="22"/>
        </w:rPr>
        <w:t>v oblasti podpory A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7EF8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musí </w:t>
      </w:r>
      <w:r w:rsidR="009702EA" w:rsidRPr="009702EA">
        <w:rPr>
          <w:rFonts w:asciiTheme="minorHAnsi" w:hAnsiTheme="minorHAnsi" w:cstheme="minorHAnsi"/>
          <w:color w:val="auto"/>
          <w:sz w:val="22"/>
          <w:szCs w:val="22"/>
        </w:rPr>
        <w:t>být, vedle splnění podmínky dle bodu 6.1</w:t>
      </w:r>
      <w:r w:rsidR="009702E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27EF8" w:rsidRPr="008263EA">
        <w:rPr>
          <w:rFonts w:asciiTheme="minorHAnsi" w:hAnsiTheme="minorHAnsi" w:cstheme="minorHAnsi"/>
          <w:color w:val="auto"/>
          <w:sz w:val="22"/>
          <w:szCs w:val="22"/>
        </w:rPr>
        <w:t>provozovatelem</w:t>
      </w:r>
      <w:r w:rsidR="009702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7EF8" w:rsidRPr="008263EA">
        <w:rPr>
          <w:rFonts w:asciiTheme="minorHAnsi" w:hAnsiTheme="minorHAnsi" w:cstheme="minorHAnsi"/>
          <w:color w:val="auto"/>
          <w:sz w:val="22"/>
          <w:szCs w:val="22"/>
        </w:rPr>
        <w:t>sportovního zařízení</w:t>
      </w:r>
      <w:r w:rsidR="00FB565B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358E">
        <w:rPr>
          <w:rFonts w:asciiTheme="minorHAnsi" w:hAnsiTheme="minorHAnsi" w:cstheme="minorHAnsi"/>
          <w:color w:val="auto"/>
          <w:sz w:val="22"/>
          <w:szCs w:val="22"/>
        </w:rPr>
        <w:t>dle bodu 2.5</w:t>
      </w:r>
      <w:r w:rsidR="00FB565B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, přičemž dané sportovní zařízení musí být v jeho vlastnictví, </w:t>
      </w:r>
      <w:r w:rsidR="002B3B51">
        <w:rPr>
          <w:rFonts w:asciiTheme="minorHAnsi" w:hAnsiTheme="minorHAnsi" w:cstheme="minorHAnsi"/>
          <w:color w:val="auto"/>
          <w:sz w:val="22"/>
          <w:szCs w:val="22"/>
        </w:rPr>
        <w:t>nebo v</w:t>
      </w:r>
      <w:r w:rsidR="0049576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B565B" w:rsidRPr="008263EA">
        <w:rPr>
          <w:rFonts w:asciiTheme="minorHAnsi" w:hAnsiTheme="minorHAnsi" w:cstheme="minorHAnsi"/>
          <w:color w:val="auto"/>
          <w:sz w:val="22"/>
          <w:szCs w:val="22"/>
        </w:rPr>
        <w:t>nájmu</w:t>
      </w:r>
      <w:r w:rsidR="0008358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B565B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výpůjčce</w:t>
      </w:r>
      <w:r w:rsidR="00A96B57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3B51">
        <w:rPr>
          <w:rFonts w:asciiTheme="minorHAnsi" w:hAnsiTheme="minorHAnsi" w:cstheme="minorHAnsi"/>
          <w:color w:val="auto"/>
          <w:sz w:val="22"/>
          <w:szCs w:val="22"/>
        </w:rPr>
        <w:t>či</w:t>
      </w:r>
      <w:r w:rsidR="00A96B57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pachtu</w:t>
      </w:r>
      <w:r w:rsidR="002B3B51">
        <w:rPr>
          <w:rFonts w:asciiTheme="minorHAnsi" w:hAnsiTheme="minorHAnsi" w:cstheme="minorHAnsi"/>
          <w:color w:val="auto"/>
          <w:sz w:val="22"/>
          <w:szCs w:val="22"/>
        </w:rPr>
        <w:t>, a to minimálně</w:t>
      </w:r>
      <w:r w:rsidR="00FB565B"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09F8">
        <w:rPr>
          <w:rFonts w:asciiTheme="minorHAnsi" w:hAnsiTheme="minorHAnsi" w:cstheme="minorHAnsi"/>
          <w:color w:val="auto"/>
          <w:sz w:val="22"/>
          <w:szCs w:val="22"/>
        </w:rPr>
        <w:t>od 1. 1. </w:t>
      </w:r>
      <w:r w:rsidR="00FB565B" w:rsidRPr="008263EA">
        <w:rPr>
          <w:rFonts w:asciiTheme="minorHAnsi" w:hAnsiTheme="minorHAnsi" w:cstheme="minorHAnsi"/>
          <w:color w:val="auto"/>
          <w:sz w:val="22"/>
          <w:szCs w:val="22"/>
        </w:rPr>
        <w:t>2019</w:t>
      </w:r>
      <w:r w:rsidR="002B3B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09F8">
        <w:rPr>
          <w:rFonts w:asciiTheme="minorHAnsi" w:hAnsiTheme="minorHAnsi" w:cstheme="minorHAnsi"/>
          <w:color w:val="auto"/>
          <w:sz w:val="22"/>
          <w:szCs w:val="22"/>
        </w:rPr>
        <w:t>do podání žádosti</w:t>
      </w:r>
      <w:r w:rsidR="00CB09F8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FB565B" w:rsidRPr="008263EA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57"/>
      <w:bookmarkEnd w:id="58"/>
      <w:bookmarkEnd w:id="59"/>
      <w:bookmarkEnd w:id="60"/>
      <w:bookmarkEnd w:id="61"/>
      <w:bookmarkEnd w:id="62"/>
    </w:p>
    <w:p w14:paraId="4FDDC157" w14:textId="49D4FCF2" w:rsidR="00A96B57" w:rsidRDefault="00B36A23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63" w:name="_Toc40161506"/>
      <w:bookmarkStart w:id="64" w:name="_Toc40812557"/>
      <w:bookmarkStart w:id="65" w:name="_Toc40815180"/>
      <w:bookmarkStart w:id="66" w:name="_Toc40825670"/>
      <w:bookmarkStart w:id="67" w:name="_Toc41336210"/>
      <w:bookmarkStart w:id="68" w:name="_Toc41336615"/>
      <w:r w:rsidRPr="00914D5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Oprávněný žadatel </w:t>
      </w:r>
      <w:r w:rsidRPr="00C42745">
        <w:rPr>
          <w:rFonts w:asciiTheme="minorHAnsi" w:hAnsiTheme="minorHAnsi" w:cstheme="minorHAnsi"/>
          <w:color w:val="auto"/>
          <w:sz w:val="22"/>
          <w:szCs w:val="22"/>
        </w:rPr>
        <w:t>v oblasti podpory B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musí </w:t>
      </w:r>
      <w:r w:rsidR="009702EA" w:rsidRPr="009702EA">
        <w:rPr>
          <w:rFonts w:asciiTheme="minorHAnsi" w:hAnsiTheme="minorHAnsi" w:cstheme="minorHAnsi"/>
          <w:color w:val="auto"/>
          <w:sz w:val="22"/>
          <w:szCs w:val="22"/>
        </w:rPr>
        <w:t>být, vedle splnění podmínky dle bodu 6.1</w:t>
      </w:r>
      <w:r w:rsidR="009702E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organizátorem či spolu-organizátorem sportovní akce</w:t>
      </w:r>
      <w:r w:rsidR="00774D4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43846">
        <w:rPr>
          <w:rFonts w:asciiTheme="minorHAnsi" w:hAnsiTheme="minorHAnsi" w:cstheme="minorHAnsi"/>
          <w:color w:val="auto"/>
          <w:sz w:val="22"/>
          <w:szCs w:val="22"/>
        </w:rPr>
        <w:t xml:space="preserve">jejíž konání bylo </w:t>
      </w:r>
      <w:r w:rsidR="00243A91">
        <w:rPr>
          <w:rFonts w:asciiTheme="minorHAnsi" w:hAnsiTheme="minorHAnsi" w:cstheme="minorHAnsi"/>
          <w:color w:val="auto"/>
          <w:sz w:val="22"/>
          <w:szCs w:val="22"/>
        </w:rPr>
        <w:t>v termínové listině plánován</w:t>
      </w:r>
      <w:r w:rsidR="00E4384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774D4A">
        <w:rPr>
          <w:rFonts w:asciiTheme="minorHAnsi" w:hAnsiTheme="minorHAnsi" w:cstheme="minorHAnsi"/>
          <w:color w:val="auto"/>
          <w:sz w:val="22"/>
          <w:szCs w:val="22"/>
        </w:rPr>
        <w:t xml:space="preserve"> a oficiálně ohlášen</w:t>
      </w:r>
      <w:r w:rsidR="00E4384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774D4A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="00243A91">
        <w:rPr>
          <w:rFonts w:asciiTheme="minorHAnsi" w:hAnsiTheme="minorHAnsi" w:cstheme="minorHAnsi"/>
          <w:color w:val="auto"/>
          <w:sz w:val="22"/>
          <w:szCs w:val="22"/>
        </w:rPr>
        <w:t xml:space="preserve"> měsíc</w:t>
      </w:r>
      <w:r w:rsidR="00E4384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43A91">
        <w:rPr>
          <w:rFonts w:asciiTheme="minorHAnsi" w:hAnsiTheme="minorHAnsi" w:cstheme="minorHAnsi"/>
          <w:color w:val="auto"/>
          <w:sz w:val="22"/>
          <w:szCs w:val="22"/>
        </w:rPr>
        <w:t xml:space="preserve"> břez</w:t>
      </w:r>
      <w:r w:rsidR="00E4384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43A91">
        <w:rPr>
          <w:rFonts w:asciiTheme="minorHAnsi" w:hAnsiTheme="minorHAnsi" w:cstheme="minorHAnsi"/>
          <w:color w:val="auto"/>
          <w:sz w:val="22"/>
          <w:szCs w:val="22"/>
        </w:rPr>
        <w:t>n až červen</w:t>
      </w:r>
      <w:r w:rsidR="00E4384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43A91">
        <w:rPr>
          <w:rFonts w:asciiTheme="minorHAnsi" w:hAnsiTheme="minorHAnsi" w:cstheme="minorHAnsi"/>
          <w:color w:val="auto"/>
          <w:sz w:val="22"/>
          <w:szCs w:val="22"/>
        </w:rPr>
        <w:t>c 2020, a o jejímž zrušení, odložení či omezení bylo rozhodnuto nejpozději do konce května 2020</w:t>
      </w:r>
      <w:bookmarkEnd w:id="63"/>
      <w:r w:rsidR="00AB2207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64"/>
      <w:bookmarkEnd w:id="65"/>
      <w:bookmarkEnd w:id="66"/>
      <w:bookmarkEnd w:id="67"/>
      <w:bookmarkEnd w:id="68"/>
      <w:r w:rsidR="005751C4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266CDD7" w14:textId="41480A99" w:rsidR="009702EA" w:rsidRDefault="009702EA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69" w:name="_Toc41262425"/>
      <w:bookmarkStart w:id="70" w:name="_Toc41336211"/>
      <w:bookmarkStart w:id="71" w:name="_Toc41336616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Oprávněný žadatel </w:t>
      </w:r>
      <w:r w:rsidRPr="00C42745">
        <w:rPr>
          <w:rFonts w:asciiTheme="minorHAnsi" w:hAnsiTheme="minorHAnsi" w:cstheme="minorHAnsi"/>
          <w:color w:val="auto"/>
          <w:sz w:val="22"/>
          <w:szCs w:val="22"/>
        </w:rPr>
        <w:t xml:space="preserve">v oblasti podpory </w:t>
      </w:r>
      <w:r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musí </w:t>
      </w:r>
      <w:r>
        <w:rPr>
          <w:rFonts w:asciiTheme="minorHAnsi" w:hAnsiTheme="minorHAnsi" w:cstheme="minorHAnsi"/>
          <w:color w:val="auto"/>
          <w:sz w:val="22"/>
          <w:szCs w:val="22"/>
        </w:rPr>
        <w:t>být, vedle splnění podmínky dle bodu 6.1,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72" w:name="_Hlk41332935"/>
      <w:r>
        <w:rPr>
          <w:rFonts w:asciiTheme="minorHAnsi" w:hAnsiTheme="minorHAnsi" w:cstheme="minorHAnsi"/>
          <w:color w:val="auto"/>
          <w:sz w:val="22"/>
          <w:szCs w:val="22"/>
        </w:rPr>
        <w:t>nájemcem sportovního zařízení dle bodu 2.5, které v důsledku vyhlášení nouzového stavu a mimořádných opatření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nemohl využívat ke sportovní činnosti.</w:t>
      </w:r>
      <w:bookmarkEnd w:id="69"/>
      <w:bookmarkEnd w:id="70"/>
      <w:bookmarkEnd w:id="71"/>
    </w:p>
    <w:p w14:paraId="489BB286" w14:textId="08136DA0" w:rsidR="00243366" w:rsidRPr="00914D5C" w:rsidRDefault="00243366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jc w:val="both"/>
      </w:pPr>
      <w:bookmarkStart w:id="73" w:name="_Toc41336617"/>
      <w:bookmarkEnd w:id="72"/>
      <w:r w:rsidRPr="00914D5C">
        <w:t>Podmínky přijatelnosti žádosti</w:t>
      </w:r>
      <w:bookmarkEnd w:id="73"/>
      <w:r w:rsidRPr="00914D5C">
        <w:t xml:space="preserve"> </w:t>
      </w:r>
    </w:p>
    <w:p w14:paraId="6721601C" w14:textId="5AECAFBA" w:rsidR="00C31659" w:rsidRPr="00914D5C" w:rsidRDefault="00C31659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74" w:name="_Toc40161512"/>
      <w:bookmarkStart w:id="75" w:name="_Toc40812559"/>
      <w:bookmarkStart w:id="76" w:name="_Toc40815182"/>
      <w:bookmarkStart w:id="77" w:name="_Toc40825672"/>
      <w:bookmarkStart w:id="78" w:name="_Toc41336213"/>
      <w:bookmarkStart w:id="79" w:name="_Toc41336618"/>
      <w:r w:rsidRPr="00914D5C">
        <w:rPr>
          <w:rFonts w:asciiTheme="minorHAnsi" w:hAnsiTheme="minorHAnsi" w:cstheme="minorHAnsi"/>
          <w:color w:val="auto"/>
          <w:sz w:val="22"/>
          <w:szCs w:val="22"/>
        </w:rPr>
        <w:t>Ž</w:t>
      </w:r>
      <w:r>
        <w:rPr>
          <w:rFonts w:asciiTheme="minorHAnsi" w:hAnsiTheme="minorHAnsi" w:cstheme="minorHAnsi"/>
          <w:color w:val="auto"/>
          <w:sz w:val="22"/>
          <w:szCs w:val="22"/>
        </w:rPr>
        <w:t>ádost je podána oprávněným žadatelem dle</w:t>
      </w:r>
      <w:r w:rsidR="00243A91">
        <w:rPr>
          <w:rFonts w:asciiTheme="minorHAnsi" w:hAnsiTheme="minorHAnsi" w:cstheme="minorHAnsi"/>
          <w:color w:val="auto"/>
          <w:sz w:val="22"/>
          <w:szCs w:val="22"/>
        </w:rPr>
        <w:t xml:space="preserve"> čl. 6</w:t>
      </w:r>
      <w:r>
        <w:rPr>
          <w:rFonts w:asciiTheme="minorHAnsi" w:hAnsiTheme="minorHAnsi" w:cstheme="minorHAnsi"/>
          <w:color w:val="auto"/>
          <w:sz w:val="22"/>
          <w:szCs w:val="22"/>
        </w:rPr>
        <w:t>; tuto skutečnost žadatel prokáže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čestným prohlášením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74"/>
      <w:bookmarkEnd w:id="75"/>
      <w:bookmarkEnd w:id="76"/>
      <w:bookmarkEnd w:id="77"/>
      <w:bookmarkEnd w:id="78"/>
      <w:bookmarkEnd w:id="79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6B7843" w14:textId="61A2169C" w:rsidR="000C4297" w:rsidRPr="00914D5C" w:rsidRDefault="00C31659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80" w:name="_Toc40161513"/>
      <w:bookmarkStart w:id="81" w:name="_Toc40812560"/>
      <w:bookmarkStart w:id="82" w:name="_Toc40815183"/>
      <w:bookmarkStart w:id="83" w:name="_Toc40825673"/>
      <w:bookmarkStart w:id="84" w:name="_Toc41336214"/>
      <w:bookmarkStart w:id="85" w:name="_Toc41336619"/>
      <w:r>
        <w:rPr>
          <w:rFonts w:asciiTheme="minorHAnsi" w:hAnsiTheme="minorHAnsi" w:cstheme="minorHAnsi"/>
          <w:color w:val="auto"/>
          <w:sz w:val="22"/>
          <w:szCs w:val="22"/>
        </w:rPr>
        <w:t>Ž</w:t>
      </w:r>
      <w:r w:rsidR="000C4297" w:rsidRPr="00914D5C">
        <w:rPr>
          <w:rFonts w:asciiTheme="minorHAnsi" w:hAnsiTheme="minorHAnsi" w:cstheme="minorHAnsi"/>
          <w:color w:val="auto"/>
          <w:sz w:val="22"/>
          <w:szCs w:val="22"/>
        </w:rPr>
        <w:t>adatel ke dni podání žádosti:</w:t>
      </w:r>
      <w:bookmarkEnd w:id="80"/>
      <w:bookmarkEnd w:id="81"/>
      <w:bookmarkEnd w:id="82"/>
      <w:bookmarkEnd w:id="83"/>
      <w:bookmarkEnd w:id="84"/>
      <w:bookmarkEnd w:id="85"/>
    </w:p>
    <w:p w14:paraId="29F14628" w14:textId="2E5FD66B" w:rsidR="000C4297" w:rsidRPr="00914D5C" w:rsidRDefault="00B44F2E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0C4297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bezúhonnou osobou; za bezúhonn</w:t>
      </w:r>
      <w:r w:rsidR="00805D18">
        <w:rPr>
          <w:rFonts w:asciiTheme="minorHAnsi" w:hAnsiTheme="minorHAnsi" w:cstheme="minorHAnsi"/>
          <w:color w:val="auto"/>
          <w:sz w:val="22"/>
          <w:szCs w:val="22"/>
        </w:rPr>
        <w:t>ého</w:t>
      </w:r>
      <w:r w:rsidR="000C4297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r w:rsidR="00805D18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="000C4297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považuje </w:t>
      </w:r>
      <w:r w:rsidR="00805D18">
        <w:rPr>
          <w:rFonts w:asciiTheme="minorHAnsi" w:hAnsiTheme="minorHAnsi" w:cstheme="minorHAnsi"/>
          <w:color w:val="auto"/>
          <w:sz w:val="22"/>
          <w:szCs w:val="22"/>
        </w:rPr>
        <w:t>žadatel</w:t>
      </w:r>
      <w:r w:rsidR="000C4297" w:rsidRPr="00914D5C">
        <w:rPr>
          <w:rFonts w:asciiTheme="minorHAnsi" w:hAnsiTheme="minorHAnsi" w:cstheme="minorHAnsi"/>
          <w:color w:val="auto"/>
          <w:sz w:val="22"/>
          <w:szCs w:val="22"/>
        </w:rPr>
        <w:t>, kter</w:t>
      </w:r>
      <w:r w:rsidR="00805D18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="000C4297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byl pravomocně odsouzen pro </w:t>
      </w:r>
      <w:r w:rsidR="00805D18" w:rsidRPr="00805D18">
        <w:rPr>
          <w:rFonts w:asciiTheme="minorHAnsi" w:hAnsiTheme="minorHAnsi" w:cstheme="minorHAnsi"/>
          <w:color w:val="auto"/>
          <w:sz w:val="22"/>
          <w:szCs w:val="22"/>
        </w:rPr>
        <w:t>trestný čin spáchaný v souvislosti s činností v oblasti sportu, nebo pro trestný čin dotačního podvodu, pokud se na něj nehledí, jako by nebyl odsouzen</w:t>
      </w:r>
      <w:r w:rsidR="000C4297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; skutečnost, že tomu tak </w:t>
      </w:r>
      <w:r w:rsidR="00805D18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0C4297" w:rsidRPr="00914D5C">
        <w:rPr>
          <w:rFonts w:asciiTheme="minorHAnsi" w:hAnsiTheme="minorHAnsi" w:cstheme="minorHAnsi"/>
          <w:color w:val="auto"/>
          <w:sz w:val="22"/>
          <w:szCs w:val="22"/>
        </w:rPr>
        <w:t>, prokazuje čestným prohlášením,</w:t>
      </w:r>
    </w:p>
    <w:p w14:paraId="3801A825" w14:textId="5FDC73C9" w:rsidR="00B03277" w:rsidRPr="00914D5C" w:rsidRDefault="00B03277" w:rsidP="00B032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nemá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nedoplatky vůči vybraným institucím</w:t>
      </w:r>
      <w:r w:rsidRPr="00914D5C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; skutečnost, že tomu tak </w:t>
      </w:r>
      <w:r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, prokazuje čestným prohlášením,</w:t>
      </w:r>
    </w:p>
    <w:p w14:paraId="051EC7D4" w14:textId="52FC8C00" w:rsidR="000C4297" w:rsidRPr="00914D5C" w:rsidRDefault="000C4297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dle zákona č. 328/1991 Sb., o konkurzu a vyrovnání soud na </w:t>
      </w:r>
      <w:r w:rsidR="00B44F2E">
        <w:rPr>
          <w:rFonts w:asciiTheme="minorHAnsi" w:hAnsiTheme="minorHAnsi" w:cstheme="minorHAnsi"/>
          <w:sz w:val="22"/>
          <w:szCs w:val="22"/>
        </w:rPr>
        <w:t>jeho</w:t>
      </w:r>
      <w:r w:rsidRPr="00914D5C">
        <w:rPr>
          <w:rFonts w:asciiTheme="minorHAnsi" w:hAnsiTheme="minorHAnsi" w:cstheme="minorHAnsi"/>
          <w:sz w:val="22"/>
          <w:szCs w:val="22"/>
        </w:rPr>
        <w:t xml:space="preserve"> majetek </w:t>
      </w:r>
      <w:r w:rsidR="00B44F2E">
        <w:rPr>
          <w:rFonts w:asciiTheme="minorHAnsi" w:hAnsiTheme="minorHAnsi" w:cstheme="minorHAnsi"/>
          <w:sz w:val="22"/>
          <w:szCs w:val="22"/>
        </w:rPr>
        <w:t>ne</w:t>
      </w:r>
      <w:r w:rsidRPr="00914D5C">
        <w:rPr>
          <w:rFonts w:asciiTheme="minorHAnsi" w:hAnsiTheme="minorHAnsi" w:cstheme="minorHAnsi"/>
          <w:sz w:val="22"/>
          <w:szCs w:val="22"/>
        </w:rPr>
        <w:t xml:space="preserve">prohlásil konkurz, </w:t>
      </w:r>
      <w:r w:rsidR="00B44F2E">
        <w:rPr>
          <w:rFonts w:asciiTheme="minorHAnsi" w:hAnsiTheme="minorHAnsi" w:cstheme="minorHAnsi"/>
          <w:sz w:val="22"/>
          <w:szCs w:val="22"/>
        </w:rPr>
        <w:t>ne</w:t>
      </w:r>
      <w:r w:rsidRPr="00914D5C">
        <w:rPr>
          <w:rFonts w:asciiTheme="minorHAnsi" w:hAnsiTheme="minorHAnsi" w:cstheme="minorHAnsi"/>
          <w:sz w:val="22"/>
          <w:szCs w:val="22"/>
        </w:rPr>
        <w:t xml:space="preserve">povolil vyrovnání či </w:t>
      </w:r>
      <w:r w:rsidR="00B44F2E">
        <w:rPr>
          <w:rFonts w:asciiTheme="minorHAnsi" w:hAnsiTheme="minorHAnsi" w:cstheme="minorHAnsi"/>
          <w:sz w:val="22"/>
          <w:szCs w:val="22"/>
        </w:rPr>
        <w:t>ne</w:t>
      </w:r>
      <w:r w:rsidRPr="00914D5C">
        <w:rPr>
          <w:rFonts w:asciiTheme="minorHAnsi" w:hAnsiTheme="minorHAnsi" w:cstheme="minorHAnsi"/>
          <w:sz w:val="22"/>
          <w:szCs w:val="22"/>
        </w:rPr>
        <w:t xml:space="preserve">zamítl návrh na prohlášení konkurzu pro nedostatek majetku;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skutečnost, že tomu tak </w:t>
      </w:r>
      <w:r w:rsidR="00AB2207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, prokazuje čestným prohlášením,</w:t>
      </w:r>
    </w:p>
    <w:p w14:paraId="08E4B64F" w14:textId="3593FB01" w:rsidR="000C4297" w:rsidRPr="00914D5C" w:rsidRDefault="000C4297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dle ustanovení § 136 zákona č. 182/2006 Sb., o úpadku a způsobech jeho řešení (insolvenční zákon) </w:t>
      </w:r>
      <w:r w:rsidR="00B44F2E">
        <w:rPr>
          <w:rFonts w:asciiTheme="minorHAnsi" w:hAnsiTheme="minorHAnsi" w:cstheme="minorHAnsi"/>
          <w:sz w:val="22"/>
          <w:szCs w:val="22"/>
        </w:rPr>
        <w:t>ne</w:t>
      </w:r>
      <w:r w:rsidRPr="00914D5C">
        <w:rPr>
          <w:rFonts w:asciiTheme="minorHAnsi" w:hAnsiTheme="minorHAnsi" w:cstheme="minorHAnsi"/>
          <w:sz w:val="22"/>
          <w:szCs w:val="22"/>
        </w:rPr>
        <w:t xml:space="preserve">bylo rozhodnuto o </w:t>
      </w:r>
      <w:r w:rsidR="00B44F2E">
        <w:rPr>
          <w:rFonts w:asciiTheme="minorHAnsi" w:hAnsiTheme="minorHAnsi" w:cstheme="minorHAnsi"/>
          <w:sz w:val="22"/>
          <w:szCs w:val="22"/>
        </w:rPr>
        <w:t>jeho</w:t>
      </w:r>
      <w:r w:rsidRPr="00914D5C">
        <w:rPr>
          <w:rFonts w:asciiTheme="minorHAnsi" w:hAnsiTheme="minorHAnsi" w:cstheme="minorHAnsi"/>
          <w:sz w:val="22"/>
          <w:szCs w:val="22"/>
        </w:rPr>
        <w:t xml:space="preserve"> úpadku;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skutečnost, že tomu tak </w:t>
      </w:r>
      <w:r w:rsidR="00AB2207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, prokazuje čestným prohlášením,</w:t>
      </w:r>
    </w:p>
    <w:p w14:paraId="4932A135" w14:textId="093EF639" w:rsidR="000C4297" w:rsidRPr="00914D5C" w:rsidRDefault="000C4297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soud nebo správní orgán </w:t>
      </w:r>
      <w:r w:rsidR="00B44F2E">
        <w:rPr>
          <w:rFonts w:asciiTheme="minorHAnsi" w:hAnsiTheme="minorHAnsi" w:cstheme="minorHAnsi"/>
          <w:sz w:val="22"/>
          <w:szCs w:val="22"/>
        </w:rPr>
        <w:t>ne</w:t>
      </w:r>
      <w:r w:rsidRPr="00914D5C">
        <w:rPr>
          <w:rFonts w:asciiTheme="minorHAnsi" w:hAnsiTheme="minorHAnsi" w:cstheme="minorHAnsi"/>
          <w:sz w:val="22"/>
          <w:szCs w:val="22"/>
        </w:rPr>
        <w:t xml:space="preserve">vydal rozhodnutí o nařízení výkonu rozhodnutí na jeho majetek nebo </w:t>
      </w:r>
      <w:r w:rsidR="00B44F2E">
        <w:rPr>
          <w:rFonts w:asciiTheme="minorHAnsi" w:hAnsiTheme="minorHAnsi" w:cstheme="minorHAnsi"/>
          <w:sz w:val="22"/>
          <w:szCs w:val="22"/>
        </w:rPr>
        <w:t>ne</w:t>
      </w:r>
      <w:r w:rsidRPr="00914D5C">
        <w:rPr>
          <w:rFonts w:asciiTheme="minorHAnsi" w:hAnsiTheme="minorHAnsi" w:cstheme="minorHAnsi"/>
          <w:sz w:val="22"/>
          <w:szCs w:val="22"/>
        </w:rPr>
        <w:t xml:space="preserve">nařídil exekuci </w:t>
      </w:r>
      <w:r w:rsidR="00B44F2E">
        <w:rPr>
          <w:rFonts w:asciiTheme="minorHAnsi" w:hAnsiTheme="minorHAnsi" w:cstheme="minorHAnsi"/>
          <w:sz w:val="22"/>
          <w:szCs w:val="22"/>
        </w:rPr>
        <w:t>jeho</w:t>
      </w:r>
      <w:r w:rsidRPr="00914D5C">
        <w:rPr>
          <w:rFonts w:asciiTheme="minorHAnsi" w:hAnsiTheme="minorHAnsi" w:cstheme="minorHAnsi"/>
          <w:sz w:val="22"/>
          <w:szCs w:val="22"/>
        </w:rPr>
        <w:t xml:space="preserve"> majetku;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skutečnost, že tomu tak </w:t>
      </w:r>
      <w:r w:rsidR="00AB2207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, prokazuje čestným prohlášením,</w:t>
      </w:r>
    </w:p>
    <w:p w14:paraId="5054A64D" w14:textId="1F346318" w:rsidR="00805D18" w:rsidRDefault="00B44F2E" w:rsidP="00797777">
      <w:pPr>
        <w:pStyle w:val="Default"/>
        <w:numPr>
          <w:ilvl w:val="0"/>
          <w:numId w:val="17"/>
        </w:numPr>
        <w:spacing w:before="60" w:after="60" w:line="269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4F2E">
        <w:rPr>
          <w:rFonts w:asciiTheme="minorHAnsi" w:hAnsiTheme="minorHAnsi" w:cstheme="minorHAnsi"/>
          <w:sz w:val="22"/>
          <w:szCs w:val="22"/>
        </w:rPr>
        <w:t>není</w:t>
      </w:r>
      <w:r w:rsidR="000C4297" w:rsidRPr="00B44F2E">
        <w:rPr>
          <w:rFonts w:asciiTheme="minorHAnsi" w:hAnsiTheme="minorHAnsi" w:cstheme="minorHAnsi"/>
          <w:sz w:val="22"/>
          <w:szCs w:val="22"/>
        </w:rPr>
        <w:t xml:space="preserve"> v likvidaci; </w:t>
      </w:r>
      <w:r w:rsidR="000C4297" w:rsidRPr="00B44F2E">
        <w:rPr>
          <w:rFonts w:asciiTheme="minorHAnsi" w:hAnsiTheme="minorHAnsi" w:cstheme="minorHAnsi"/>
          <w:color w:val="auto"/>
          <w:sz w:val="22"/>
          <w:szCs w:val="22"/>
        </w:rPr>
        <w:t xml:space="preserve">skutečnost, že tomu tak </w:t>
      </w:r>
      <w:r w:rsidR="00AB2207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0C4297" w:rsidRPr="00B44F2E">
        <w:rPr>
          <w:rFonts w:asciiTheme="minorHAnsi" w:hAnsiTheme="minorHAnsi" w:cstheme="minorHAnsi"/>
          <w:color w:val="auto"/>
          <w:sz w:val="22"/>
          <w:szCs w:val="22"/>
        </w:rPr>
        <w:t>, prokazuje čestným prohlášením</w:t>
      </w:r>
      <w:r w:rsidR="000C4297" w:rsidRPr="00B44F2E">
        <w:rPr>
          <w:rFonts w:asciiTheme="minorHAnsi" w:hAnsiTheme="minorHAnsi" w:cstheme="minorHAnsi"/>
          <w:sz w:val="22"/>
          <w:szCs w:val="22"/>
        </w:rPr>
        <w:t>.</w:t>
      </w:r>
    </w:p>
    <w:p w14:paraId="7FC2595F" w14:textId="016D27F0" w:rsidR="000C4297" w:rsidRPr="00B44F2E" w:rsidRDefault="00805D18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86" w:name="_Toc40812561"/>
      <w:bookmarkStart w:id="87" w:name="_Toc40815184"/>
      <w:bookmarkStart w:id="88" w:name="_Toc40825674"/>
      <w:bookmarkStart w:id="89" w:name="_Toc41336215"/>
      <w:bookmarkStart w:id="90" w:name="_Toc41336620"/>
      <w:r>
        <w:rPr>
          <w:rFonts w:asciiTheme="minorHAnsi" w:hAnsiTheme="minorHAnsi" w:cstheme="minorHAnsi"/>
          <w:color w:val="auto"/>
          <w:sz w:val="22"/>
          <w:szCs w:val="22"/>
        </w:rPr>
        <w:t>Ž</w:t>
      </w:r>
      <w:r w:rsidRPr="00805D18">
        <w:rPr>
          <w:rFonts w:asciiTheme="minorHAnsi" w:hAnsiTheme="minorHAnsi" w:cstheme="minorHAnsi"/>
          <w:color w:val="auto"/>
          <w:sz w:val="22"/>
          <w:szCs w:val="22"/>
        </w:rPr>
        <w:t>adatel v uplynulých 3 letech opakovaně</w:t>
      </w:r>
      <w:r w:rsidR="00532A87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805D18">
        <w:rPr>
          <w:rFonts w:asciiTheme="minorHAnsi" w:hAnsiTheme="minorHAnsi" w:cstheme="minorHAnsi"/>
          <w:color w:val="auto"/>
          <w:sz w:val="22"/>
          <w:szCs w:val="22"/>
        </w:rPr>
        <w:t xml:space="preserve"> nebo závažným způsobem</w:t>
      </w:r>
      <w:r w:rsidR="00532A87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805D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805D18">
        <w:rPr>
          <w:rFonts w:asciiTheme="minorHAnsi" w:hAnsiTheme="minorHAnsi" w:cstheme="minorHAnsi"/>
          <w:color w:val="auto"/>
          <w:sz w:val="22"/>
          <w:szCs w:val="22"/>
        </w:rPr>
        <w:t xml:space="preserve">porušil podmínky čerpání podpory poskytnuté ze státního rozpočtu podle </w:t>
      </w:r>
      <w:r>
        <w:rPr>
          <w:rFonts w:asciiTheme="minorHAnsi" w:hAnsiTheme="minorHAnsi" w:cstheme="minorHAnsi"/>
          <w:color w:val="auto"/>
          <w:sz w:val="22"/>
          <w:szCs w:val="22"/>
        </w:rPr>
        <w:t>zákona o podpoře sportu</w:t>
      </w:r>
      <w:r w:rsidRPr="00805D18">
        <w:rPr>
          <w:rFonts w:asciiTheme="minorHAnsi" w:hAnsiTheme="minorHAnsi" w:cstheme="minorHAnsi"/>
          <w:color w:val="auto"/>
          <w:sz w:val="22"/>
          <w:szCs w:val="22"/>
        </w:rPr>
        <w:t xml:space="preserve">, pravidla boje proti dopingu nebo závažným způsobem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805D18">
        <w:rPr>
          <w:rFonts w:asciiTheme="minorHAnsi" w:hAnsiTheme="minorHAnsi" w:cstheme="minorHAnsi"/>
          <w:color w:val="auto"/>
          <w:sz w:val="22"/>
          <w:szCs w:val="22"/>
        </w:rPr>
        <w:t>ohrozil naplňování programu prevence ovlivňování výsledků sportovních soutěží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Pr="00B44F2E">
        <w:rPr>
          <w:rFonts w:asciiTheme="minorHAnsi" w:hAnsiTheme="minorHAnsi" w:cstheme="minorHAnsi"/>
          <w:color w:val="auto"/>
          <w:sz w:val="22"/>
          <w:szCs w:val="22"/>
        </w:rPr>
        <w:t xml:space="preserve">skutečnost, že tomu tak </w:t>
      </w:r>
      <w:r w:rsidR="00AB2207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B44F2E">
        <w:rPr>
          <w:rFonts w:asciiTheme="minorHAnsi" w:hAnsiTheme="minorHAnsi" w:cstheme="minorHAnsi"/>
          <w:color w:val="auto"/>
          <w:sz w:val="22"/>
          <w:szCs w:val="22"/>
        </w:rPr>
        <w:t>, prokazuje čestným prohlášením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86"/>
      <w:bookmarkEnd w:id="87"/>
      <w:bookmarkEnd w:id="88"/>
      <w:bookmarkEnd w:id="89"/>
      <w:bookmarkEnd w:id="90"/>
    </w:p>
    <w:p w14:paraId="4E974E68" w14:textId="7965273D" w:rsidR="00B44F2E" w:rsidRDefault="00B44F2E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91" w:name="_Toc40161514"/>
      <w:bookmarkStart w:id="92" w:name="_Toc40812562"/>
      <w:bookmarkStart w:id="93" w:name="_Toc40815185"/>
      <w:bookmarkStart w:id="94" w:name="_Toc40825675"/>
      <w:bookmarkStart w:id="95" w:name="_Toc41336216"/>
      <w:bookmarkStart w:id="96" w:name="_Toc41336621"/>
      <w:r>
        <w:rPr>
          <w:rFonts w:asciiTheme="minorHAnsi" w:hAnsiTheme="minorHAnsi" w:cstheme="minorHAnsi"/>
          <w:color w:val="auto"/>
          <w:sz w:val="22"/>
          <w:szCs w:val="22"/>
        </w:rPr>
        <w:t>Ž</w:t>
      </w:r>
      <w:r w:rsidRPr="00C31659">
        <w:rPr>
          <w:rFonts w:asciiTheme="minorHAnsi" w:hAnsiTheme="minorHAnsi" w:cstheme="minorHAnsi"/>
          <w:color w:val="auto"/>
          <w:sz w:val="22"/>
          <w:szCs w:val="22"/>
        </w:rPr>
        <w:t xml:space="preserve">ádost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Pr="00C31659">
        <w:rPr>
          <w:rFonts w:asciiTheme="minorHAnsi" w:hAnsiTheme="minorHAnsi" w:cstheme="minorHAnsi"/>
          <w:color w:val="auto"/>
          <w:sz w:val="22"/>
          <w:szCs w:val="22"/>
        </w:rPr>
        <w:t xml:space="preserve">podána předepsaným způsobem, řádně a v daném termínu dle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C31659">
        <w:rPr>
          <w:rFonts w:asciiTheme="minorHAnsi" w:hAnsiTheme="minorHAnsi" w:cstheme="minorHAnsi"/>
          <w:color w:val="auto"/>
          <w:sz w:val="22"/>
          <w:szCs w:val="22"/>
        </w:rPr>
        <w:t>ýzvy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91"/>
      <w:bookmarkEnd w:id="92"/>
      <w:bookmarkEnd w:id="93"/>
      <w:bookmarkEnd w:id="94"/>
      <w:bookmarkEnd w:id="95"/>
      <w:bookmarkEnd w:id="96"/>
    </w:p>
    <w:p w14:paraId="593FFC10" w14:textId="6734DBD1" w:rsidR="00700E0A" w:rsidRDefault="00700E0A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97" w:name="_Toc40161515"/>
      <w:bookmarkStart w:id="98" w:name="_Toc40812563"/>
      <w:bookmarkStart w:id="99" w:name="_Toc40815186"/>
      <w:bookmarkStart w:id="100" w:name="_Toc40825676"/>
      <w:bookmarkStart w:id="101" w:name="_Toc41336217"/>
      <w:bookmarkStart w:id="102" w:name="_Toc41336622"/>
      <w:r>
        <w:rPr>
          <w:rFonts w:asciiTheme="minorHAnsi" w:hAnsiTheme="minorHAnsi" w:cstheme="minorHAnsi"/>
          <w:color w:val="auto"/>
          <w:sz w:val="22"/>
          <w:szCs w:val="22"/>
        </w:rPr>
        <w:t xml:space="preserve">Žadatel je zapsán v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Rejstříku sportovních organizací dle § 3e zákona o podpoře sportu.</w:t>
      </w:r>
      <w:bookmarkEnd w:id="97"/>
      <w:bookmarkEnd w:id="98"/>
      <w:bookmarkEnd w:id="99"/>
      <w:bookmarkEnd w:id="100"/>
      <w:bookmarkEnd w:id="101"/>
      <w:bookmarkEnd w:id="102"/>
    </w:p>
    <w:p w14:paraId="28CF0483" w14:textId="18EEE087" w:rsidR="00700E0A" w:rsidRDefault="00700E0A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03" w:name="_Toc40161516"/>
      <w:bookmarkStart w:id="104" w:name="_Toc40812564"/>
      <w:bookmarkStart w:id="105" w:name="_Toc40815187"/>
      <w:bookmarkStart w:id="106" w:name="_Toc40825677"/>
      <w:bookmarkStart w:id="107" w:name="_Toc41336218"/>
      <w:bookmarkStart w:id="108" w:name="_Toc41336623"/>
      <w:r w:rsidRPr="00700E0A">
        <w:rPr>
          <w:rFonts w:asciiTheme="minorHAnsi" w:hAnsiTheme="minorHAnsi" w:cstheme="minorHAnsi"/>
          <w:color w:val="auto"/>
          <w:sz w:val="22"/>
          <w:szCs w:val="22"/>
        </w:rPr>
        <w:t>Žádost splňuje podmínk</w:t>
      </w:r>
      <w:r w:rsidR="00494CB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700E0A">
        <w:rPr>
          <w:rFonts w:asciiTheme="minorHAnsi" w:hAnsiTheme="minorHAnsi" w:cstheme="minorHAnsi"/>
          <w:color w:val="auto"/>
          <w:sz w:val="22"/>
          <w:szCs w:val="22"/>
        </w:rPr>
        <w:t xml:space="preserve"> zákazu duplicitní úhrady stejných nákladů/výdajů z různých veřejných zdrojů dle bod</w:t>
      </w:r>
      <w:r w:rsidR="00494CB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700E0A">
        <w:rPr>
          <w:rFonts w:asciiTheme="minorHAnsi" w:hAnsiTheme="minorHAnsi" w:cstheme="minorHAnsi"/>
          <w:color w:val="auto"/>
          <w:sz w:val="22"/>
          <w:szCs w:val="22"/>
        </w:rPr>
        <w:t xml:space="preserve"> 8.7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tuto skutečnost prokazuje žadatel čestným prohlášením.</w:t>
      </w:r>
      <w:bookmarkEnd w:id="103"/>
      <w:bookmarkEnd w:id="104"/>
      <w:bookmarkEnd w:id="105"/>
      <w:bookmarkEnd w:id="106"/>
      <w:bookmarkEnd w:id="107"/>
      <w:bookmarkEnd w:id="108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5011C9A" w14:textId="77777777" w:rsidR="00243366" w:rsidRPr="00914D5C" w:rsidRDefault="00243366" w:rsidP="004F4E30">
      <w:pPr>
        <w:pStyle w:val="Nadpis1"/>
        <w:keepLines w:val="0"/>
        <w:numPr>
          <w:ilvl w:val="0"/>
          <w:numId w:val="16"/>
        </w:numPr>
        <w:spacing w:line="269" w:lineRule="auto"/>
        <w:jc w:val="both"/>
      </w:pPr>
      <w:bookmarkStart w:id="109" w:name="_Toc41336624"/>
      <w:r w:rsidRPr="00914D5C">
        <w:lastRenderedPageBreak/>
        <w:t>Ostatní podmínky</w:t>
      </w:r>
      <w:bookmarkEnd w:id="109"/>
      <w:r w:rsidRPr="00914D5C">
        <w:t xml:space="preserve"> </w:t>
      </w:r>
    </w:p>
    <w:p w14:paraId="76C7EF5E" w14:textId="5200D002" w:rsidR="00B44F2E" w:rsidRDefault="00B44F2E" w:rsidP="004F4E30">
      <w:pPr>
        <w:pStyle w:val="Nadpis1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10" w:name="_Toc40161518"/>
      <w:bookmarkStart w:id="111" w:name="_Toc40812567"/>
      <w:bookmarkStart w:id="112" w:name="_Toc40815189"/>
      <w:bookmarkStart w:id="113" w:name="_Toc40825679"/>
      <w:bookmarkStart w:id="114" w:name="_Toc41336220"/>
      <w:bookmarkStart w:id="115" w:name="_Toc41336625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Každá sportovní organizace splňující podmínky Programu může předložit pouze jednu žádost, a to 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>buď pro jednu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oblast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podpory A nebo B</w:t>
      </w:r>
      <w:r w:rsidR="009702EA">
        <w:rPr>
          <w:rFonts w:asciiTheme="minorHAnsi" w:hAnsiTheme="minorHAnsi" w:cstheme="minorHAnsi"/>
          <w:color w:val="auto"/>
          <w:sz w:val="22"/>
          <w:szCs w:val="22"/>
        </w:rPr>
        <w:t xml:space="preserve"> nebo C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, nebo 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 xml:space="preserve">pro </w:t>
      </w:r>
      <w:r w:rsidR="009702EA">
        <w:rPr>
          <w:rFonts w:asciiTheme="minorHAnsi" w:hAnsiTheme="minorHAnsi" w:cstheme="minorHAnsi"/>
          <w:color w:val="auto"/>
          <w:sz w:val="22"/>
          <w:szCs w:val="22"/>
        </w:rPr>
        <w:t>dvě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 oblast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podpory 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>zároveň</w:t>
      </w:r>
      <w:r w:rsidR="009702EA">
        <w:rPr>
          <w:rFonts w:asciiTheme="minorHAnsi" w:hAnsiTheme="minorHAnsi" w:cstheme="minorHAnsi"/>
          <w:color w:val="auto"/>
          <w:sz w:val="22"/>
          <w:szCs w:val="22"/>
        </w:rPr>
        <w:t>, nebo pro všechny tři oblasti podpory zároveň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10"/>
      <w:bookmarkEnd w:id="111"/>
      <w:bookmarkEnd w:id="112"/>
      <w:bookmarkEnd w:id="113"/>
      <w:bookmarkEnd w:id="114"/>
      <w:bookmarkEnd w:id="115"/>
    </w:p>
    <w:p w14:paraId="76B334D5" w14:textId="376E9223" w:rsidR="00243366" w:rsidRPr="00914D5C" w:rsidRDefault="009941D5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16" w:name="_Toc40161519"/>
      <w:bookmarkStart w:id="117" w:name="_Toc40812568"/>
      <w:bookmarkStart w:id="118" w:name="_Toc40815190"/>
      <w:bookmarkStart w:id="119" w:name="_Toc40825680"/>
      <w:bookmarkStart w:id="120" w:name="_Toc41336221"/>
      <w:bookmarkStart w:id="121" w:name="_Toc41336626"/>
      <w:r w:rsidRPr="00914D5C">
        <w:rPr>
          <w:rFonts w:asciiTheme="minorHAnsi" w:hAnsiTheme="minorHAnsi" w:cstheme="minorHAnsi"/>
          <w:color w:val="auto"/>
          <w:sz w:val="22"/>
          <w:szCs w:val="22"/>
        </w:rPr>
        <w:t>Dotace</w:t>
      </w:r>
      <w:r w:rsidR="00E27EF8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7EF8" w:rsidRPr="00914D5C">
        <w:rPr>
          <w:rFonts w:asciiTheme="minorHAnsi" w:hAnsiTheme="minorHAnsi" w:cstheme="minorHAnsi"/>
          <w:color w:val="auto"/>
          <w:sz w:val="22"/>
          <w:szCs w:val="22"/>
        </w:rPr>
        <w:t>sportovní organizaci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poskytnuta na základě Rozhodnutí o poskytnutí dotace vydaného poskytovatelem podpory (dále jen „Rozhodnutí“), jehož součástí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budou</w:t>
      </w:r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závazné Podmínky poskytnutí dotace (dále jen „Podmínky“).</w:t>
      </w:r>
      <w:bookmarkEnd w:id="116"/>
      <w:bookmarkEnd w:id="117"/>
      <w:bookmarkEnd w:id="118"/>
      <w:bookmarkEnd w:id="119"/>
      <w:bookmarkEnd w:id="120"/>
      <w:bookmarkEnd w:id="121"/>
      <w:r w:rsidR="00243366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285A06" w14:textId="54A6D958" w:rsidR="001C499F" w:rsidRPr="00914D5C" w:rsidRDefault="001C499F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22" w:name="_Toc40161520"/>
      <w:bookmarkStart w:id="123" w:name="_Toc40812569"/>
      <w:bookmarkStart w:id="124" w:name="_Toc40815191"/>
      <w:bookmarkStart w:id="125" w:name="_Toc40825681"/>
      <w:bookmarkStart w:id="126" w:name="_Toc41336222"/>
      <w:bookmarkStart w:id="127" w:name="_Toc41336627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Příjemce dotace 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povinen příslušnou dokumentaci uchovat po dobu 10 let ode dne vydání Rozhodnutí.</w:t>
      </w:r>
      <w:bookmarkEnd w:id="122"/>
      <w:bookmarkEnd w:id="123"/>
      <w:bookmarkEnd w:id="124"/>
      <w:bookmarkEnd w:id="125"/>
      <w:bookmarkEnd w:id="126"/>
      <w:bookmarkEnd w:id="127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4126775" w14:textId="229B2360" w:rsidR="001C499F" w:rsidRPr="00914D5C" w:rsidRDefault="001C499F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28" w:name="_Toc40161521"/>
      <w:bookmarkStart w:id="129" w:name="_Toc40812570"/>
      <w:bookmarkStart w:id="130" w:name="_Toc40815192"/>
      <w:bookmarkStart w:id="131" w:name="_Toc40825682"/>
      <w:bookmarkStart w:id="132" w:name="_Toc41336223"/>
      <w:bookmarkStart w:id="133" w:name="_Toc41336628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Příjemce dotace 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povinen umožnit </w:t>
      </w:r>
      <w:r w:rsidR="00FA2163" w:rsidRPr="00914D5C">
        <w:rPr>
          <w:rFonts w:asciiTheme="minorHAnsi" w:hAnsiTheme="minorHAnsi" w:cstheme="minorHAnsi"/>
          <w:color w:val="auto"/>
          <w:sz w:val="22"/>
          <w:szCs w:val="22"/>
        </w:rPr>
        <w:t>přístup na místo (místa) realizace projektu a do svého sídla zaměstnancům NSA</w:t>
      </w:r>
      <w:r w:rsidR="0050682E">
        <w:rPr>
          <w:rFonts w:asciiTheme="minorHAnsi" w:hAnsiTheme="minorHAnsi" w:cstheme="minorHAnsi"/>
          <w:color w:val="auto"/>
          <w:sz w:val="22"/>
          <w:szCs w:val="22"/>
        </w:rPr>
        <w:t xml:space="preserve"> oprávněným ke kontrole</w:t>
      </w:r>
      <w:r w:rsidR="00FA2163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a dalším kontrolním subjektům</w:t>
      </w:r>
      <w:r w:rsidR="00B0327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A2163"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za účelem kontroly plnění </w:t>
      </w:r>
      <w:r w:rsidR="0050682E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FA2163" w:rsidRPr="00914D5C">
        <w:rPr>
          <w:rFonts w:asciiTheme="minorHAnsi" w:hAnsiTheme="minorHAnsi" w:cstheme="minorHAnsi"/>
          <w:color w:val="auto"/>
          <w:sz w:val="22"/>
          <w:szCs w:val="22"/>
        </w:rPr>
        <w:t>odmínek a vytvořit podmínky a spolupůsobit při výkonu těchto kontrol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28"/>
      <w:bookmarkEnd w:id="129"/>
      <w:bookmarkEnd w:id="130"/>
      <w:bookmarkEnd w:id="131"/>
      <w:bookmarkEnd w:id="132"/>
      <w:bookmarkEnd w:id="133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2694D88" w14:textId="7CF3C7E6" w:rsidR="00FA2163" w:rsidRPr="00914D5C" w:rsidRDefault="00FA2163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34" w:name="_Toc40161522"/>
      <w:bookmarkStart w:id="135" w:name="_Toc40812571"/>
      <w:bookmarkStart w:id="136" w:name="_Toc40815193"/>
      <w:bookmarkStart w:id="137" w:name="_Toc40825683"/>
      <w:bookmarkStart w:id="138" w:name="_Toc41336224"/>
      <w:bookmarkStart w:id="139" w:name="_Toc41336629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Příjemce dotace 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povinen 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vést</w:t>
      </w:r>
      <w:r w:rsidR="00EC60DE" w:rsidRPr="00EC60DE">
        <w:rPr>
          <w:rFonts w:asciiTheme="minorHAnsi" w:hAnsiTheme="minorHAnsi" w:cstheme="minorHAnsi"/>
          <w:color w:val="auto"/>
          <w:sz w:val="22"/>
          <w:szCs w:val="22"/>
        </w:rPr>
        <w:t xml:space="preserve"> účetnictví v souladu se zákonem č. 563/1991 Sb., o účetnictví, ve znění pozdějších předpisů a zároveň 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vést</w:t>
      </w:r>
      <w:r w:rsidR="00EC60DE" w:rsidRPr="00EC60DE">
        <w:rPr>
          <w:rFonts w:asciiTheme="minorHAnsi" w:hAnsiTheme="minorHAnsi" w:cstheme="minorHAnsi"/>
          <w:color w:val="auto"/>
          <w:sz w:val="22"/>
          <w:szCs w:val="22"/>
        </w:rPr>
        <w:t xml:space="preserve"> úplně, průkazně a pravdivě účetnictví tak, aby uznateln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EC60DE" w:rsidRPr="00EC60DE">
        <w:rPr>
          <w:rFonts w:asciiTheme="minorHAnsi" w:hAnsiTheme="minorHAnsi" w:cstheme="minorHAnsi"/>
          <w:color w:val="auto"/>
          <w:sz w:val="22"/>
          <w:szCs w:val="22"/>
        </w:rPr>
        <w:t xml:space="preserve"> náklad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C60DE" w:rsidRPr="00EC60DE">
        <w:rPr>
          <w:rFonts w:asciiTheme="minorHAnsi" w:hAnsiTheme="minorHAnsi" w:cstheme="minorHAnsi"/>
          <w:color w:val="auto"/>
          <w:sz w:val="22"/>
          <w:szCs w:val="22"/>
        </w:rPr>
        <w:t>/výdaj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C60DE" w:rsidRPr="00EC60DE">
        <w:rPr>
          <w:rFonts w:asciiTheme="minorHAnsi" w:hAnsiTheme="minorHAnsi" w:cstheme="minorHAnsi"/>
          <w:color w:val="auto"/>
          <w:sz w:val="22"/>
          <w:szCs w:val="22"/>
        </w:rPr>
        <w:t xml:space="preserve"> hrazen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EC60DE" w:rsidRPr="00EC60DE">
        <w:rPr>
          <w:rFonts w:asciiTheme="minorHAnsi" w:hAnsiTheme="minorHAnsi" w:cstheme="minorHAnsi"/>
          <w:color w:val="auto"/>
          <w:sz w:val="22"/>
          <w:szCs w:val="22"/>
        </w:rPr>
        <w:t xml:space="preserve"> z dotace byly </w:t>
      </w:r>
      <w:r w:rsidR="00A52B91">
        <w:rPr>
          <w:rFonts w:asciiTheme="minorHAnsi" w:hAnsiTheme="minorHAnsi" w:cstheme="minorHAnsi"/>
          <w:color w:val="auto"/>
          <w:sz w:val="22"/>
          <w:szCs w:val="22"/>
        </w:rPr>
        <w:t>řádně prokáz</w:t>
      </w:r>
      <w:r w:rsidR="00EC60DE">
        <w:rPr>
          <w:rFonts w:asciiTheme="minorHAnsi" w:hAnsiTheme="minorHAnsi" w:cstheme="minorHAnsi"/>
          <w:color w:val="auto"/>
          <w:sz w:val="22"/>
          <w:szCs w:val="22"/>
        </w:rPr>
        <w:t>ány</w:t>
      </w:r>
      <w:bookmarkEnd w:id="134"/>
      <w:bookmarkEnd w:id="135"/>
      <w:bookmarkEnd w:id="136"/>
      <w:r w:rsidR="00EC60DE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37"/>
      <w:bookmarkEnd w:id="138"/>
      <w:bookmarkEnd w:id="139"/>
      <w:r w:rsidR="00EC60DE" w:rsidRPr="00EC60DE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A85CD7B" w14:textId="201640A2" w:rsidR="002D019C" w:rsidRDefault="002D019C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40" w:name="_Toc40161523"/>
      <w:bookmarkStart w:id="141" w:name="_Toc40812572"/>
      <w:bookmarkStart w:id="142" w:name="_Toc40815194"/>
      <w:bookmarkStart w:id="143" w:name="_Toc40825684"/>
      <w:bookmarkStart w:id="144" w:name="_Toc41336225"/>
      <w:bookmarkStart w:id="145" w:name="_Toc41336630"/>
      <w:r w:rsidRPr="00914D5C">
        <w:rPr>
          <w:rFonts w:asciiTheme="minorHAnsi" w:hAnsiTheme="minorHAnsi" w:cstheme="minorHAnsi"/>
          <w:color w:val="auto"/>
          <w:sz w:val="22"/>
          <w:szCs w:val="22"/>
        </w:rPr>
        <w:t>Nebudou-li informace uvedené v žádosti v souladu s veřejnými rejstříky vedenými podle zákona č.</w:t>
      </w:r>
      <w:r w:rsidR="00B44F2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304/2013 Sb., o veřejných rejstřících právnických a fyzických osob a o evidenci svěřenských fondů, ve znění pozdějších předpisů, bude </w:t>
      </w:r>
      <w:r w:rsidR="00B23F44">
        <w:rPr>
          <w:rFonts w:asciiTheme="minorHAnsi" w:hAnsiTheme="minorHAnsi" w:cstheme="minorHAnsi"/>
          <w:color w:val="auto"/>
          <w:sz w:val="22"/>
          <w:szCs w:val="22"/>
        </w:rPr>
        <w:t>žadatel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povine</w:t>
      </w:r>
      <w:r w:rsidR="001C499F" w:rsidRPr="00914D5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B23F44">
        <w:rPr>
          <w:rFonts w:asciiTheme="minorHAnsi" w:hAnsiTheme="minorHAnsi" w:cstheme="minorHAnsi"/>
          <w:color w:val="auto"/>
          <w:sz w:val="22"/>
          <w:szCs w:val="22"/>
        </w:rPr>
        <w:t xml:space="preserve"> doložit dané skutečnosti jiným způsobem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40"/>
      <w:bookmarkEnd w:id="141"/>
      <w:bookmarkEnd w:id="142"/>
      <w:bookmarkEnd w:id="143"/>
      <w:bookmarkEnd w:id="144"/>
      <w:bookmarkEnd w:id="145"/>
    </w:p>
    <w:p w14:paraId="2C49CB43" w14:textId="42B7490C" w:rsidR="005954DB" w:rsidRDefault="00B44F2E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46" w:name="_Toc40161525"/>
      <w:bookmarkStart w:id="147" w:name="_Toc40812574"/>
      <w:bookmarkStart w:id="148" w:name="_Toc40815196"/>
      <w:bookmarkStart w:id="149" w:name="_Toc40825686"/>
      <w:bookmarkStart w:id="150" w:name="_Toc41336226"/>
      <w:bookmarkStart w:id="151" w:name="_Toc41336631"/>
      <w:r w:rsidRPr="00914D5C">
        <w:rPr>
          <w:rFonts w:asciiTheme="minorHAnsi" w:hAnsiTheme="minorHAnsi" w:cstheme="minorHAnsi"/>
          <w:color w:val="auto"/>
          <w:sz w:val="22"/>
          <w:szCs w:val="22"/>
        </w:rPr>
        <w:t>Duplicitní úhrada stejných nákladů/výdajů z různých veřejných zdrojů včetně zdrojů státního rozpočtu (zejména z programů vyhlašovaných M</w:t>
      </w:r>
      <w:r w:rsidR="00EF0990">
        <w:rPr>
          <w:rFonts w:asciiTheme="minorHAnsi" w:hAnsiTheme="minorHAnsi" w:cstheme="minorHAnsi"/>
          <w:color w:val="auto"/>
          <w:sz w:val="22"/>
          <w:szCs w:val="22"/>
        </w:rPr>
        <w:t>ŠMT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) není dovolena</w:t>
      </w:r>
      <w:r w:rsidR="00C543F2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5"/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; tuto skutečnost prokazuje žadatel čestným prohlášením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 xml:space="preserve">, a to </w:t>
      </w:r>
      <w:r w:rsidR="00B23F44">
        <w:rPr>
          <w:rFonts w:asciiTheme="minorHAnsi" w:hAnsiTheme="minorHAnsi" w:cstheme="minorHAnsi"/>
          <w:color w:val="auto"/>
          <w:sz w:val="22"/>
          <w:szCs w:val="22"/>
        </w:rPr>
        <w:t xml:space="preserve">při podání žádosti a následně i při </w:t>
      </w:r>
      <w:r w:rsidR="00C271E4">
        <w:rPr>
          <w:rFonts w:asciiTheme="minorHAnsi" w:hAnsiTheme="minorHAnsi" w:cstheme="minorHAnsi"/>
          <w:color w:val="auto"/>
          <w:sz w:val="22"/>
          <w:szCs w:val="22"/>
        </w:rPr>
        <w:t xml:space="preserve">vyúčtování a </w:t>
      </w:r>
      <w:r w:rsidR="00B23F44">
        <w:rPr>
          <w:rFonts w:asciiTheme="minorHAnsi" w:hAnsiTheme="minorHAnsi" w:cstheme="minorHAnsi"/>
          <w:color w:val="auto"/>
          <w:sz w:val="22"/>
          <w:szCs w:val="22"/>
        </w:rPr>
        <w:t>vypořádání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 xml:space="preserve"> dotace</w:t>
      </w:r>
      <w:r w:rsidR="00B23F44">
        <w:rPr>
          <w:rFonts w:asciiTheme="minorHAnsi" w:hAnsiTheme="minorHAnsi" w:cstheme="minorHAnsi"/>
          <w:color w:val="auto"/>
          <w:sz w:val="22"/>
          <w:szCs w:val="22"/>
        </w:rPr>
        <w:t xml:space="preserve"> (viz čl. 1</w:t>
      </w:r>
      <w:r w:rsidR="0050682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23F4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46"/>
      <w:bookmarkEnd w:id="147"/>
      <w:bookmarkEnd w:id="148"/>
      <w:bookmarkEnd w:id="149"/>
      <w:bookmarkEnd w:id="150"/>
      <w:bookmarkEnd w:id="151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C7A3850" w14:textId="4B495F4B" w:rsidR="00C11052" w:rsidRPr="00C11052" w:rsidRDefault="00C11052" w:rsidP="00EF1A1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rámci Programu není možné uplatnit jako způsobilý náklad/výdaj spočívající v úhradě nájemného v případě, kdy je </w:t>
      </w:r>
      <w:r w:rsidR="0083708A">
        <w:rPr>
          <w:rFonts w:asciiTheme="minorHAnsi" w:hAnsiTheme="minorHAnsi" w:cstheme="minorHAnsi"/>
          <w:color w:val="auto"/>
          <w:sz w:val="22"/>
          <w:szCs w:val="22"/>
        </w:rPr>
        <w:t>žadatel spřízněnou osobou s pronajímatelem sportovního zařízení</w:t>
      </w:r>
      <w:r w:rsidRPr="00C110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3ED941" w14:textId="1C021B73" w:rsidR="00243366" w:rsidRPr="00914D5C" w:rsidRDefault="00243366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jc w:val="both"/>
      </w:pPr>
      <w:bookmarkStart w:id="152" w:name="_Toc41336632"/>
      <w:r w:rsidRPr="00914D5C">
        <w:t>Forma podpory</w:t>
      </w:r>
      <w:bookmarkEnd w:id="152"/>
      <w:r w:rsidRPr="00914D5C">
        <w:t xml:space="preserve"> </w:t>
      </w:r>
    </w:p>
    <w:p w14:paraId="0D0C9AD7" w14:textId="1B6B267A" w:rsidR="00C271E4" w:rsidRDefault="00C271E4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53" w:name="_Toc40812577"/>
      <w:bookmarkStart w:id="154" w:name="_Toc40815198"/>
      <w:bookmarkStart w:id="155" w:name="_Toc40825688"/>
      <w:bookmarkStart w:id="156" w:name="_Toc41336228"/>
      <w:bookmarkStart w:id="157" w:name="_Toc41336633"/>
      <w:r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bude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poskytována form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jedné dotace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53"/>
      <w:bookmarkEnd w:id="154"/>
      <w:bookmarkEnd w:id="155"/>
      <w:bookmarkEnd w:id="156"/>
      <w:bookmarkEnd w:id="157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9CE2D4" w14:textId="6DC79E91" w:rsidR="00C271E4" w:rsidRDefault="00C271E4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58" w:name="_Toc40812578"/>
      <w:bookmarkStart w:id="159" w:name="_Toc40815199"/>
      <w:bookmarkStart w:id="160" w:name="_Toc40825689"/>
      <w:bookmarkStart w:id="161" w:name="_Toc41336229"/>
      <w:bookmarkStart w:id="162" w:name="_Toc41336634"/>
      <w:r>
        <w:rPr>
          <w:rFonts w:asciiTheme="minorHAnsi" w:hAnsiTheme="minorHAnsi" w:cstheme="minorHAnsi"/>
          <w:color w:val="auto"/>
          <w:sz w:val="22"/>
          <w:szCs w:val="22"/>
        </w:rPr>
        <w:t>Dotace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bude poskytnuta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základě žádosti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ve výši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vypočtené dle bodů 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>10</w:t>
      </w:r>
      <w:r>
        <w:rPr>
          <w:rFonts w:asciiTheme="minorHAnsi" w:hAnsiTheme="minorHAnsi" w:cstheme="minorHAnsi"/>
          <w:color w:val="auto"/>
          <w:sz w:val="22"/>
          <w:szCs w:val="22"/>
        </w:rPr>
        <w:t>.4</w:t>
      </w:r>
      <w:r w:rsidR="0050682E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2745">
        <w:rPr>
          <w:rFonts w:asciiTheme="minorHAnsi" w:hAnsiTheme="minorHAnsi" w:cstheme="minorHAnsi"/>
          <w:color w:val="auto"/>
          <w:sz w:val="22"/>
          <w:szCs w:val="22"/>
        </w:rPr>
        <w:t>11</w:t>
      </w:r>
      <w:r>
        <w:rPr>
          <w:rFonts w:asciiTheme="minorHAnsi" w:hAnsiTheme="minorHAnsi" w:cstheme="minorHAnsi"/>
          <w:color w:val="auto"/>
          <w:sz w:val="22"/>
          <w:szCs w:val="22"/>
        </w:rPr>
        <w:t>.4</w:t>
      </w:r>
      <w:r w:rsidR="0050682E">
        <w:rPr>
          <w:rFonts w:asciiTheme="minorHAnsi" w:hAnsiTheme="minorHAnsi" w:cstheme="minorHAnsi"/>
          <w:color w:val="auto"/>
          <w:sz w:val="22"/>
          <w:szCs w:val="22"/>
        </w:rPr>
        <w:t xml:space="preserve"> a 12.4</w:t>
      </w:r>
      <w:r>
        <w:rPr>
          <w:rFonts w:asciiTheme="minorHAnsi" w:hAnsiTheme="minorHAnsi" w:cstheme="minorHAnsi"/>
          <w:color w:val="auto"/>
          <w:sz w:val="22"/>
          <w:szCs w:val="22"/>
        </w:rPr>
        <w:t>, přičemž podrobná pravidla budou uvedena ve Výzvě.</w:t>
      </w:r>
      <w:bookmarkEnd w:id="158"/>
      <w:bookmarkEnd w:id="159"/>
      <w:bookmarkEnd w:id="160"/>
      <w:bookmarkEnd w:id="161"/>
      <w:bookmarkEnd w:id="162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B6A5C0" w14:textId="77777777" w:rsidR="00C271E4" w:rsidRDefault="00C271E4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63" w:name="_Toc40812579"/>
      <w:bookmarkStart w:id="164" w:name="_Toc40815200"/>
      <w:bookmarkStart w:id="165" w:name="_Toc40825690"/>
      <w:bookmarkStart w:id="166" w:name="_Toc41336230"/>
      <w:bookmarkStart w:id="167" w:name="_Toc41336635"/>
      <w:r w:rsidRPr="00914D5C">
        <w:rPr>
          <w:rFonts w:asciiTheme="minorHAnsi" w:hAnsiTheme="minorHAnsi" w:cstheme="minorHAnsi"/>
          <w:color w:val="auto"/>
          <w:sz w:val="22"/>
          <w:szCs w:val="22"/>
        </w:rPr>
        <w:t>Dotace bude zaslána na bankovní účet žadatele uveden</w:t>
      </w:r>
      <w:r>
        <w:rPr>
          <w:rFonts w:asciiTheme="minorHAnsi" w:hAnsiTheme="minorHAnsi" w:cstheme="minorHAnsi"/>
          <w:color w:val="auto"/>
          <w:sz w:val="22"/>
          <w:szCs w:val="22"/>
        </w:rPr>
        <w:t>ého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v žádosti.</w:t>
      </w:r>
      <w:bookmarkEnd w:id="163"/>
      <w:bookmarkEnd w:id="164"/>
      <w:bookmarkEnd w:id="165"/>
      <w:bookmarkEnd w:id="166"/>
      <w:bookmarkEnd w:id="167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2017C36" w14:textId="1FD27755" w:rsidR="00C271E4" w:rsidRDefault="00C271E4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68" w:name="_Toc40812580"/>
      <w:bookmarkStart w:id="169" w:name="_Toc40815201"/>
      <w:bookmarkStart w:id="170" w:name="_Toc40825691"/>
      <w:bookmarkStart w:id="171" w:name="_Toc41336231"/>
      <w:bookmarkStart w:id="172" w:name="_Toc41336636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Příjemce dotace </w:t>
      </w:r>
      <w:r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povinen provést vyúčtování a vypořádání dotace v souladu s čl. 1</w:t>
      </w:r>
      <w:r w:rsidR="0050682E">
        <w:rPr>
          <w:rFonts w:asciiTheme="minorHAnsi" w:hAnsiTheme="minorHAnsi" w:cstheme="minorHAnsi"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nevyčerpané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prostředky 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>vrá</w:t>
      </w:r>
      <w:r>
        <w:rPr>
          <w:rFonts w:asciiTheme="minorHAnsi" w:hAnsiTheme="minorHAnsi" w:cstheme="minorHAnsi"/>
          <w:color w:val="auto"/>
          <w:sz w:val="22"/>
          <w:szCs w:val="22"/>
        </w:rPr>
        <w:t>tit</w:t>
      </w:r>
      <w:r w:rsidR="00932CE6">
        <w:rPr>
          <w:rFonts w:asciiTheme="minorHAnsi" w:hAnsiTheme="minorHAnsi" w:cstheme="minorHAnsi"/>
          <w:color w:val="auto"/>
          <w:sz w:val="22"/>
          <w:szCs w:val="22"/>
        </w:rPr>
        <w:t xml:space="preserve"> poskytovateli dotace</w:t>
      </w:r>
      <w:r w:rsidRPr="008263EA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68"/>
      <w:bookmarkEnd w:id="169"/>
      <w:bookmarkEnd w:id="170"/>
      <w:bookmarkEnd w:id="171"/>
      <w:bookmarkEnd w:id="172"/>
    </w:p>
    <w:p w14:paraId="70264E6D" w14:textId="6A90C231" w:rsidR="0099692A" w:rsidRPr="00251F93" w:rsidRDefault="00AC51AE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ind w:left="567" w:hanging="567"/>
        <w:jc w:val="both"/>
      </w:pPr>
      <w:bookmarkStart w:id="173" w:name="_Toc41336637"/>
      <w:r w:rsidRPr="00251F93">
        <w:t xml:space="preserve">Výše </w:t>
      </w:r>
      <w:r w:rsidR="00251F93">
        <w:t xml:space="preserve">podpory – oblast </w:t>
      </w:r>
      <w:r w:rsidR="0099692A" w:rsidRPr="00251F93">
        <w:t>podpory A</w:t>
      </w:r>
      <w:bookmarkEnd w:id="173"/>
    </w:p>
    <w:p w14:paraId="35CDEF53" w14:textId="77777777" w:rsidR="00BB7DD3" w:rsidRPr="00251F93" w:rsidRDefault="00BB7DD3" w:rsidP="00797777">
      <w:pPr>
        <w:pStyle w:val="Nadpis1"/>
        <w:keepNext w:val="0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174" w:name="_Toc40161528"/>
      <w:bookmarkStart w:id="175" w:name="_Toc40812582"/>
      <w:bookmarkStart w:id="176" w:name="_Toc41336638"/>
      <w:r w:rsidRPr="00251F93">
        <w:rPr>
          <w:sz w:val="28"/>
          <w:szCs w:val="28"/>
        </w:rPr>
        <w:t>Období podpory:</w:t>
      </w:r>
      <w:bookmarkEnd w:id="174"/>
      <w:bookmarkEnd w:id="175"/>
      <w:bookmarkEnd w:id="176"/>
    </w:p>
    <w:p w14:paraId="38632529" w14:textId="6981492F" w:rsidR="00BB7DD3" w:rsidRPr="00914D5C" w:rsidRDefault="00207138" w:rsidP="00797777">
      <w:pPr>
        <w:pStyle w:val="Default"/>
        <w:numPr>
          <w:ilvl w:val="0"/>
          <w:numId w:val="17"/>
        </w:numPr>
        <w:spacing w:before="120"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>dotace</w:t>
      </w:r>
      <w:r w:rsidR="00BB7DD3" w:rsidRPr="00914D5C">
        <w:rPr>
          <w:rFonts w:asciiTheme="minorHAnsi" w:hAnsiTheme="minorHAnsi" w:cstheme="minorHAnsi"/>
          <w:sz w:val="22"/>
          <w:szCs w:val="22"/>
        </w:rPr>
        <w:t xml:space="preserve"> </w:t>
      </w:r>
      <w:r w:rsidR="00EF0990">
        <w:rPr>
          <w:rFonts w:asciiTheme="minorHAnsi" w:hAnsiTheme="minorHAnsi" w:cstheme="minorHAnsi"/>
          <w:sz w:val="22"/>
          <w:szCs w:val="22"/>
        </w:rPr>
        <w:t>po</w:t>
      </w:r>
      <w:r w:rsidR="00BB7DD3" w:rsidRPr="00914D5C">
        <w:rPr>
          <w:rFonts w:asciiTheme="minorHAnsi" w:hAnsiTheme="minorHAnsi" w:cstheme="minorHAnsi"/>
          <w:sz w:val="22"/>
          <w:szCs w:val="22"/>
        </w:rPr>
        <w:t>kr</w:t>
      </w:r>
      <w:r w:rsidR="00EF0990">
        <w:rPr>
          <w:rFonts w:asciiTheme="minorHAnsi" w:hAnsiTheme="minorHAnsi" w:cstheme="minorHAnsi"/>
          <w:sz w:val="22"/>
          <w:szCs w:val="22"/>
        </w:rPr>
        <w:t>ývá</w:t>
      </w:r>
      <w:r w:rsidR="00BB7DD3" w:rsidRPr="00914D5C">
        <w:rPr>
          <w:rFonts w:asciiTheme="minorHAnsi" w:hAnsiTheme="minorHAnsi" w:cstheme="minorHAnsi"/>
          <w:sz w:val="22"/>
          <w:szCs w:val="22"/>
        </w:rPr>
        <w:t xml:space="preserve"> </w:t>
      </w:r>
      <w:r w:rsidRPr="00914D5C">
        <w:rPr>
          <w:rFonts w:asciiTheme="minorHAnsi" w:hAnsiTheme="minorHAnsi" w:cstheme="minorHAnsi"/>
          <w:sz w:val="22"/>
          <w:szCs w:val="22"/>
        </w:rPr>
        <w:t>pouze náklady/</w:t>
      </w:r>
      <w:r w:rsidR="00BB7DD3" w:rsidRPr="00914D5C">
        <w:rPr>
          <w:rFonts w:asciiTheme="minorHAnsi" w:hAnsiTheme="minorHAnsi" w:cstheme="minorHAnsi"/>
          <w:sz w:val="22"/>
          <w:szCs w:val="22"/>
        </w:rPr>
        <w:t xml:space="preserve">výdaje na provoz sportovního zařízení vzniklé </w:t>
      </w:r>
      <w:r w:rsidRPr="00914D5C">
        <w:rPr>
          <w:rFonts w:asciiTheme="minorHAnsi" w:hAnsiTheme="minorHAnsi" w:cstheme="minorHAnsi"/>
          <w:sz w:val="22"/>
          <w:szCs w:val="22"/>
        </w:rPr>
        <w:t>v měsících březnu, dubnu</w:t>
      </w:r>
      <w:r w:rsidR="00C271E4">
        <w:rPr>
          <w:rFonts w:asciiTheme="minorHAnsi" w:hAnsiTheme="minorHAnsi" w:cstheme="minorHAnsi"/>
          <w:sz w:val="22"/>
          <w:szCs w:val="22"/>
        </w:rPr>
        <w:t xml:space="preserve">, </w:t>
      </w:r>
      <w:r w:rsidRPr="00914D5C">
        <w:rPr>
          <w:rFonts w:asciiTheme="minorHAnsi" w:hAnsiTheme="minorHAnsi" w:cstheme="minorHAnsi"/>
          <w:sz w:val="22"/>
          <w:szCs w:val="22"/>
        </w:rPr>
        <w:t>květnu</w:t>
      </w:r>
      <w:r w:rsidR="00C271E4">
        <w:rPr>
          <w:rFonts w:asciiTheme="minorHAnsi" w:hAnsiTheme="minorHAnsi" w:cstheme="minorHAnsi"/>
          <w:sz w:val="22"/>
          <w:szCs w:val="22"/>
        </w:rPr>
        <w:t xml:space="preserve"> </w:t>
      </w:r>
      <w:r w:rsidRPr="00914D5C">
        <w:rPr>
          <w:rFonts w:asciiTheme="minorHAnsi" w:hAnsiTheme="minorHAnsi" w:cstheme="minorHAnsi"/>
          <w:sz w:val="22"/>
          <w:szCs w:val="22"/>
        </w:rPr>
        <w:t>roku 2020</w:t>
      </w:r>
      <w:r w:rsidR="0038472F">
        <w:rPr>
          <w:rFonts w:asciiTheme="minorHAnsi" w:hAnsiTheme="minorHAnsi" w:cstheme="minorHAnsi"/>
          <w:sz w:val="22"/>
          <w:szCs w:val="22"/>
        </w:rPr>
        <w:t>.</w:t>
      </w:r>
    </w:p>
    <w:p w14:paraId="538AEC63" w14:textId="1DB5395A" w:rsidR="00BB7DD3" w:rsidRPr="00251F93" w:rsidRDefault="00207138" w:rsidP="00797777">
      <w:pPr>
        <w:pStyle w:val="Nadpis1"/>
        <w:keepNext w:val="0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177" w:name="_Toc40161529"/>
      <w:bookmarkStart w:id="178" w:name="_Toc40812583"/>
      <w:bookmarkStart w:id="179" w:name="_Toc41336639"/>
      <w:r w:rsidRPr="00251F93">
        <w:rPr>
          <w:sz w:val="28"/>
          <w:szCs w:val="28"/>
        </w:rPr>
        <w:lastRenderedPageBreak/>
        <w:t xml:space="preserve">Způsobilé </w:t>
      </w:r>
      <w:r w:rsidR="00DF4B3E" w:rsidRPr="00251F93">
        <w:rPr>
          <w:sz w:val="28"/>
          <w:szCs w:val="28"/>
        </w:rPr>
        <w:t>náklady/</w:t>
      </w:r>
      <w:r w:rsidRPr="00251F93">
        <w:rPr>
          <w:sz w:val="28"/>
          <w:szCs w:val="28"/>
        </w:rPr>
        <w:t>výdaje</w:t>
      </w:r>
      <w:r w:rsidR="00BB7DD3" w:rsidRPr="00251F93">
        <w:rPr>
          <w:sz w:val="28"/>
          <w:szCs w:val="28"/>
        </w:rPr>
        <w:t>:</w:t>
      </w:r>
      <w:bookmarkEnd w:id="177"/>
      <w:bookmarkEnd w:id="178"/>
      <w:bookmarkEnd w:id="179"/>
    </w:p>
    <w:p w14:paraId="139B62AA" w14:textId="2E2F94E6" w:rsidR="00BB7DD3" w:rsidRDefault="00BB7DD3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>energie</w:t>
      </w:r>
      <w:r w:rsidR="00993B3F">
        <w:rPr>
          <w:rFonts w:asciiTheme="minorHAnsi" w:hAnsiTheme="minorHAnsi" w:cstheme="minorHAnsi"/>
          <w:sz w:val="22"/>
          <w:szCs w:val="22"/>
        </w:rPr>
        <w:t xml:space="preserve"> </w:t>
      </w:r>
      <w:r w:rsidR="00475611">
        <w:rPr>
          <w:rFonts w:asciiTheme="minorHAnsi" w:hAnsiTheme="minorHAnsi" w:cstheme="minorHAnsi"/>
          <w:sz w:val="22"/>
          <w:szCs w:val="22"/>
        </w:rPr>
        <w:t>související s</w:t>
      </w:r>
      <w:r w:rsidR="00C30BB2">
        <w:rPr>
          <w:rFonts w:asciiTheme="minorHAnsi" w:hAnsiTheme="minorHAnsi" w:cstheme="minorHAnsi"/>
          <w:sz w:val="22"/>
          <w:szCs w:val="22"/>
        </w:rPr>
        <w:t xml:space="preserve"> provozem</w:t>
      </w:r>
      <w:r w:rsidR="00475611">
        <w:rPr>
          <w:rFonts w:asciiTheme="minorHAnsi" w:hAnsiTheme="minorHAnsi" w:cstheme="minorHAnsi"/>
          <w:sz w:val="22"/>
          <w:szCs w:val="22"/>
        </w:rPr>
        <w:t xml:space="preserve"> sportovní</w:t>
      </w:r>
      <w:r w:rsidR="00C30BB2">
        <w:rPr>
          <w:rFonts w:asciiTheme="minorHAnsi" w:hAnsiTheme="minorHAnsi" w:cstheme="minorHAnsi"/>
          <w:sz w:val="22"/>
          <w:szCs w:val="22"/>
        </w:rPr>
        <w:t>ho</w:t>
      </w:r>
      <w:r w:rsidR="00475611">
        <w:rPr>
          <w:rFonts w:asciiTheme="minorHAnsi" w:hAnsiTheme="minorHAnsi" w:cstheme="minorHAnsi"/>
          <w:sz w:val="22"/>
          <w:szCs w:val="22"/>
        </w:rPr>
        <w:t xml:space="preserve"> zařízení </w:t>
      </w:r>
      <w:r w:rsidR="00993B3F">
        <w:rPr>
          <w:rFonts w:asciiTheme="minorHAnsi" w:hAnsiTheme="minorHAnsi" w:cstheme="minorHAnsi"/>
          <w:sz w:val="22"/>
          <w:szCs w:val="22"/>
        </w:rPr>
        <w:t>za období podpory</w:t>
      </w:r>
      <w:r w:rsidR="00207138" w:rsidRPr="00914D5C">
        <w:rPr>
          <w:rFonts w:asciiTheme="minorHAnsi" w:hAnsiTheme="minorHAnsi" w:cstheme="minorHAnsi"/>
          <w:sz w:val="22"/>
          <w:szCs w:val="22"/>
        </w:rPr>
        <w:t>,</w:t>
      </w:r>
    </w:p>
    <w:p w14:paraId="4BF1E5E7" w14:textId="4FAAA253" w:rsidR="00993B3F" w:rsidRDefault="00993B3F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 </w:t>
      </w:r>
      <w:r w:rsidR="00475611">
        <w:rPr>
          <w:rFonts w:asciiTheme="minorHAnsi" w:hAnsiTheme="minorHAnsi" w:cstheme="minorHAnsi"/>
          <w:sz w:val="22"/>
          <w:szCs w:val="22"/>
        </w:rPr>
        <w:t>související se sportovním zařízením za období podpory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A6AEE6B" w14:textId="6D039DFE" w:rsidR="00475611" w:rsidRDefault="00475611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pohonné hmoty související se sportovním zařízením za období podpory,</w:t>
      </w:r>
    </w:p>
    <w:p w14:paraId="3ED11C53" w14:textId="6116056E" w:rsidR="00475611" w:rsidRDefault="00475611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spotřební materiál</w:t>
      </w:r>
      <w:r w:rsidR="0050682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682E">
        <w:rPr>
          <w:rFonts w:asciiTheme="minorHAnsi" w:hAnsiTheme="minorHAnsi" w:cstheme="minorHAnsi"/>
          <w:sz w:val="22"/>
          <w:szCs w:val="22"/>
        </w:rPr>
        <w:t xml:space="preserve">včetně hygienických prostředků, </w:t>
      </w:r>
      <w:r>
        <w:rPr>
          <w:rFonts w:asciiTheme="minorHAnsi" w:hAnsiTheme="minorHAnsi" w:cstheme="minorHAnsi"/>
          <w:sz w:val="22"/>
          <w:szCs w:val="22"/>
        </w:rPr>
        <w:t>související se sportovním zařízením za období podpory,</w:t>
      </w:r>
    </w:p>
    <w:p w14:paraId="1E73ECBA" w14:textId="653D7FE1" w:rsidR="00993B3F" w:rsidRDefault="00993B3F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pojištění související </w:t>
      </w:r>
      <w:r w:rsidR="00350585">
        <w:rPr>
          <w:rFonts w:asciiTheme="minorHAnsi" w:hAnsiTheme="minorHAnsi" w:cstheme="minorHAnsi"/>
          <w:sz w:val="22"/>
          <w:szCs w:val="22"/>
        </w:rPr>
        <w:t>se sportovním zařízením za období podpory,</w:t>
      </w:r>
    </w:p>
    <w:p w14:paraId="4D0CB37E" w14:textId="5F2956E2" w:rsidR="003950F3" w:rsidRDefault="00BB7DD3" w:rsidP="00797777">
      <w:pPr>
        <w:pStyle w:val="Odstavecseseznamem"/>
        <w:numPr>
          <w:ilvl w:val="0"/>
          <w:numId w:val="17"/>
        </w:numPr>
        <w:spacing w:before="60" w:after="60" w:line="269" w:lineRule="auto"/>
        <w:contextualSpacing w:val="0"/>
        <w:jc w:val="both"/>
        <w:rPr>
          <w:rFonts w:cstheme="minorHAnsi"/>
        </w:rPr>
      </w:pPr>
      <w:r w:rsidRPr="003950F3">
        <w:rPr>
          <w:rFonts w:cstheme="minorHAnsi"/>
        </w:rPr>
        <w:t>paušální provozní výdaje na služby</w:t>
      </w:r>
      <w:r w:rsidR="00952B5D" w:rsidRPr="003950F3">
        <w:rPr>
          <w:rFonts w:cstheme="minorHAnsi"/>
        </w:rPr>
        <w:t xml:space="preserve"> </w:t>
      </w:r>
      <w:r w:rsidR="0033073D" w:rsidRPr="003950F3">
        <w:rPr>
          <w:rFonts w:cstheme="minorHAnsi"/>
        </w:rPr>
        <w:t>nezbytné pro zajištění provozu</w:t>
      </w:r>
      <w:r w:rsidR="00952B5D" w:rsidRPr="003950F3">
        <w:rPr>
          <w:rFonts w:cstheme="minorHAnsi"/>
        </w:rPr>
        <w:t xml:space="preserve"> sportovní</w:t>
      </w:r>
      <w:r w:rsidR="0033073D" w:rsidRPr="003950F3">
        <w:rPr>
          <w:rFonts w:cstheme="minorHAnsi"/>
        </w:rPr>
        <w:t>ho</w:t>
      </w:r>
      <w:r w:rsidR="00952B5D" w:rsidRPr="003950F3">
        <w:rPr>
          <w:rFonts w:cstheme="minorHAnsi"/>
        </w:rPr>
        <w:t xml:space="preserve"> zařízení</w:t>
      </w:r>
      <w:r w:rsidRPr="003950F3">
        <w:rPr>
          <w:rFonts w:cstheme="minorHAnsi"/>
        </w:rPr>
        <w:t xml:space="preserve">, které nemohly být pozastaveny, resp. které bylo nezbytné </w:t>
      </w:r>
      <w:r w:rsidR="009F5BC1" w:rsidRPr="003950F3">
        <w:rPr>
          <w:rFonts w:cstheme="minorHAnsi"/>
        </w:rPr>
        <w:t xml:space="preserve">hradit </w:t>
      </w:r>
      <w:r w:rsidRPr="003950F3">
        <w:rPr>
          <w:rFonts w:cstheme="minorHAnsi"/>
        </w:rPr>
        <w:t xml:space="preserve">i v době pozastaveného </w:t>
      </w:r>
      <w:r w:rsidR="00721A5B" w:rsidRPr="003950F3">
        <w:rPr>
          <w:rFonts w:cstheme="minorHAnsi"/>
        </w:rPr>
        <w:t xml:space="preserve">či omezeného </w:t>
      </w:r>
      <w:r w:rsidRPr="003950F3">
        <w:rPr>
          <w:rFonts w:cstheme="minorHAnsi"/>
        </w:rPr>
        <w:t>provozu</w:t>
      </w:r>
      <w:r w:rsidR="00350585" w:rsidRPr="003950F3">
        <w:rPr>
          <w:rFonts w:cstheme="minorHAnsi"/>
        </w:rPr>
        <w:t>,</w:t>
      </w:r>
      <w:r w:rsidR="0033073D" w:rsidRPr="003950F3">
        <w:rPr>
          <w:rFonts w:cstheme="minorHAnsi"/>
        </w:rPr>
        <w:t xml:space="preserve"> </w:t>
      </w:r>
      <w:r w:rsidR="00350585" w:rsidRPr="003950F3">
        <w:rPr>
          <w:rFonts w:cstheme="minorHAnsi"/>
        </w:rPr>
        <w:t>za</w:t>
      </w:r>
      <w:r w:rsidR="0033073D" w:rsidRPr="003950F3">
        <w:rPr>
          <w:rFonts w:cstheme="minorHAnsi"/>
        </w:rPr>
        <w:t> období podpory</w:t>
      </w:r>
      <w:r w:rsidR="00A46D8F" w:rsidRPr="003950F3">
        <w:rPr>
          <w:rFonts w:cstheme="minorHAnsi"/>
        </w:rPr>
        <w:t xml:space="preserve"> (</w:t>
      </w:r>
      <w:r w:rsidR="00EF0990" w:rsidRPr="003950F3">
        <w:rPr>
          <w:rFonts w:cstheme="minorHAnsi"/>
        </w:rPr>
        <w:t xml:space="preserve">může se jednat o </w:t>
      </w:r>
      <w:r w:rsidR="00A46D8F" w:rsidRPr="003950F3">
        <w:rPr>
          <w:rFonts w:cstheme="minorHAnsi"/>
        </w:rPr>
        <w:t xml:space="preserve">služby </w:t>
      </w:r>
      <w:r w:rsidR="00182719" w:rsidRPr="003950F3">
        <w:rPr>
          <w:rFonts w:cstheme="minorHAnsi"/>
        </w:rPr>
        <w:t xml:space="preserve">typu </w:t>
      </w:r>
      <w:r w:rsidR="00A46D8F" w:rsidRPr="003950F3">
        <w:rPr>
          <w:rFonts w:cstheme="minorHAnsi"/>
        </w:rPr>
        <w:t xml:space="preserve">bezpečnostní ochrany, </w:t>
      </w:r>
      <w:r w:rsidR="00EF0990" w:rsidRPr="003950F3">
        <w:rPr>
          <w:rFonts w:cstheme="minorHAnsi"/>
        </w:rPr>
        <w:t xml:space="preserve">nezbytného úklidu, sekání trávy a jiné nezbytné údržby </w:t>
      </w:r>
      <w:r w:rsidR="0098725C" w:rsidRPr="003950F3">
        <w:rPr>
          <w:rFonts w:cstheme="minorHAnsi"/>
        </w:rPr>
        <w:t>sportovního zařízení</w:t>
      </w:r>
      <w:r w:rsidR="00182719" w:rsidRPr="003950F3">
        <w:rPr>
          <w:rFonts w:cstheme="minorHAnsi"/>
        </w:rPr>
        <w:t>, provoz PC sítí</w:t>
      </w:r>
      <w:r w:rsidR="00993B3F" w:rsidRPr="003950F3">
        <w:rPr>
          <w:rFonts w:cstheme="minorHAnsi"/>
        </w:rPr>
        <w:t>, webových stránek, cloudových služeb, centrálního dispečinku, elektrických centrál</w:t>
      </w:r>
      <w:r w:rsidR="00182719" w:rsidRPr="003950F3">
        <w:rPr>
          <w:rFonts w:cstheme="minorHAnsi"/>
        </w:rPr>
        <w:t xml:space="preserve"> a jiných technický</w:t>
      </w:r>
      <w:r w:rsidR="00F47AAB">
        <w:rPr>
          <w:rFonts w:cstheme="minorHAnsi"/>
        </w:rPr>
        <w:t>ch</w:t>
      </w:r>
      <w:r w:rsidR="00182719" w:rsidRPr="003950F3">
        <w:rPr>
          <w:rFonts w:cstheme="minorHAnsi"/>
        </w:rPr>
        <w:t xml:space="preserve"> zařízení, byl</w:t>
      </w:r>
      <w:r w:rsidR="00993B3F" w:rsidRPr="003950F3">
        <w:rPr>
          <w:rFonts w:cstheme="minorHAnsi"/>
        </w:rPr>
        <w:t>y</w:t>
      </w:r>
      <w:r w:rsidR="00182719" w:rsidRPr="003950F3">
        <w:rPr>
          <w:rFonts w:cstheme="minorHAnsi"/>
        </w:rPr>
        <w:t xml:space="preserve">-li </w:t>
      </w:r>
      <w:r w:rsidR="00993B3F" w:rsidRPr="003950F3">
        <w:rPr>
          <w:rFonts w:cstheme="minorHAnsi"/>
        </w:rPr>
        <w:t>tyto služby poskytnuty</w:t>
      </w:r>
      <w:r w:rsidR="00F47AAB">
        <w:rPr>
          <w:rFonts w:cstheme="minorHAnsi"/>
        </w:rPr>
        <w:t xml:space="preserve">, prováděny </w:t>
      </w:r>
      <w:r w:rsidR="00EF0990" w:rsidRPr="003950F3">
        <w:rPr>
          <w:rFonts w:cstheme="minorHAnsi"/>
        </w:rPr>
        <w:t>apod.)</w:t>
      </w:r>
    </w:p>
    <w:p w14:paraId="404CFF63" w14:textId="48AFE06F" w:rsidR="00703C2C" w:rsidRDefault="009F5BC1" w:rsidP="00797777">
      <w:pPr>
        <w:pStyle w:val="Odstavecseseznamem"/>
        <w:numPr>
          <w:ilvl w:val="0"/>
          <w:numId w:val="17"/>
        </w:numPr>
        <w:spacing w:before="60" w:after="60" w:line="269" w:lineRule="auto"/>
        <w:contextualSpacing w:val="0"/>
        <w:jc w:val="both"/>
        <w:rPr>
          <w:rFonts w:cstheme="minorHAnsi"/>
        </w:rPr>
      </w:pPr>
      <w:r w:rsidRPr="003950F3">
        <w:rPr>
          <w:rFonts w:cstheme="minorHAnsi"/>
        </w:rPr>
        <w:t xml:space="preserve">osobní náklady </w:t>
      </w:r>
      <w:r w:rsidR="00BB7DD3" w:rsidRPr="003950F3">
        <w:rPr>
          <w:rFonts w:cstheme="minorHAnsi"/>
        </w:rPr>
        <w:t>zaměstnanc</w:t>
      </w:r>
      <w:r w:rsidR="00207138" w:rsidRPr="003950F3">
        <w:rPr>
          <w:rFonts w:cstheme="minorHAnsi"/>
        </w:rPr>
        <w:t>ů</w:t>
      </w:r>
      <w:r w:rsidR="00BB7DD3" w:rsidRPr="003950F3">
        <w:rPr>
          <w:rFonts w:cstheme="minorHAnsi"/>
        </w:rPr>
        <w:t xml:space="preserve"> (včetně odvodů) </w:t>
      </w:r>
      <w:r w:rsidR="00952B5D" w:rsidRPr="003950F3">
        <w:rPr>
          <w:rFonts w:cstheme="minorHAnsi"/>
        </w:rPr>
        <w:t>na pracovních pozicích určených k zajištění provozu sportovního zařízení</w:t>
      </w:r>
      <w:r w:rsidR="00C30BB2">
        <w:rPr>
          <w:rFonts w:cstheme="minorHAnsi"/>
        </w:rPr>
        <w:t xml:space="preserve">, </w:t>
      </w:r>
      <w:bookmarkStart w:id="180" w:name="_Hlk40171794"/>
      <w:r w:rsidR="00BB7DD3" w:rsidRPr="003950F3">
        <w:rPr>
          <w:rFonts w:cstheme="minorHAnsi"/>
        </w:rPr>
        <w:t xml:space="preserve">kteří vykonávali činnost nezbytnou pro provoz </w:t>
      </w:r>
      <w:r w:rsidR="00207138" w:rsidRPr="003950F3">
        <w:rPr>
          <w:rFonts w:cstheme="minorHAnsi"/>
        </w:rPr>
        <w:t>sportovního zařízení</w:t>
      </w:r>
      <w:r w:rsidR="00BB7DD3" w:rsidRPr="003950F3">
        <w:rPr>
          <w:rFonts w:cstheme="minorHAnsi"/>
        </w:rPr>
        <w:t xml:space="preserve"> i v době pozastaveného</w:t>
      </w:r>
      <w:r w:rsidRPr="003950F3">
        <w:rPr>
          <w:rFonts w:cstheme="minorHAnsi"/>
        </w:rPr>
        <w:t xml:space="preserve"> či </w:t>
      </w:r>
      <w:r w:rsidRPr="0050682E">
        <w:rPr>
          <w:rFonts w:cstheme="minorHAnsi"/>
        </w:rPr>
        <w:t>omezeného</w:t>
      </w:r>
      <w:r w:rsidR="00BB7DD3" w:rsidRPr="0050682E">
        <w:rPr>
          <w:rFonts w:cstheme="minorHAnsi"/>
        </w:rPr>
        <w:t xml:space="preserve"> provozu</w:t>
      </w:r>
      <w:r w:rsidR="00350585" w:rsidRPr="0050682E">
        <w:rPr>
          <w:rFonts w:cstheme="minorHAnsi"/>
        </w:rPr>
        <w:t>, za</w:t>
      </w:r>
      <w:r w:rsidRPr="0050682E">
        <w:rPr>
          <w:rFonts w:cstheme="minorHAnsi"/>
        </w:rPr>
        <w:t> období podpory</w:t>
      </w:r>
      <w:r w:rsidR="00C72ACF" w:rsidRPr="0050682E">
        <w:rPr>
          <w:rFonts w:cstheme="minorHAnsi"/>
        </w:rPr>
        <w:t xml:space="preserve"> (</w:t>
      </w:r>
      <w:r w:rsidR="00BB7DD3" w:rsidRPr="0050682E">
        <w:rPr>
          <w:rFonts w:cstheme="minorHAnsi"/>
        </w:rPr>
        <w:t>tj. nebyl</w:t>
      </w:r>
      <w:r w:rsidR="00207138" w:rsidRPr="0050682E">
        <w:rPr>
          <w:rFonts w:cstheme="minorHAnsi"/>
        </w:rPr>
        <w:t>i</w:t>
      </w:r>
      <w:r w:rsidR="00BB7DD3" w:rsidRPr="0050682E">
        <w:rPr>
          <w:rFonts w:cstheme="minorHAnsi"/>
        </w:rPr>
        <w:t xml:space="preserve"> na některé z forem „pozastávek“, jako j</w:t>
      </w:r>
      <w:r w:rsidRPr="0050682E">
        <w:rPr>
          <w:rFonts w:cstheme="minorHAnsi"/>
        </w:rPr>
        <w:t>sou</w:t>
      </w:r>
      <w:r w:rsidR="00BB7DD3" w:rsidRPr="0050682E">
        <w:rPr>
          <w:rFonts w:cstheme="minorHAnsi"/>
        </w:rPr>
        <w:t xml:space="preserve"> překážky, OČR, dovolená apod</w:t>
      </w:r>
      <w:r w:rsidR="00BB7DD3" w:rsidRPr="003950F3">
        <w:rPr>
          <w:rFonts w:cstheme="minorHAnsi"/>
        </w:rPr>
        <w:t>.</w:t>
      </w:r>
      <w:r w:rsidR="00C72ACF" w:rsidRPr="003950F3">
        <w:rPr>
          <w:rFonts w:cstheme="minorHAnsi"/>
        </w:rPr>
        <w:t xml:space="preserve">), do maximální výše </w:t>
      </w:r>
      <w:r w:rsidR="00A46D8F" w:rsidRPr="003950F3">
        <w:rPr>
          <w:rFonts w:cstheme="minorHAnsi"/>
        </w:rPr>
        <w:t>50</w:t>
      </w:r>
      <w:r w:rsidR="00C72ACF" w:rsidRPr="003950F3">
        <w:rPr>
          <w:rFonts w:cstheme="minorHAnsi"/>
        </w:rPr>
        <w:t xml:space="preserve"> tis. Kč</w:t>
      </w:r>
      <w:r w:rsidR="00A46D8F" w:rsidRPr="003950F3">
        <w:rPr>
          <w:rFonts w:cstheme="minorHAnsi"/>
        </w:rPr>
        <w:t xml:space="preserve"> a osobu a měsíc. Z dotace lze hradit i související povinné zákonné odvody zaměstnavatele, které nejsou do výše limitu zahrnuty. Výše uvedený limit je platný pro výkon práce v pracovním poměru</w:t>
      </w:r>
      <w:r w:rsidR="009D3F5A">
        <w:rPr>
          <w:rFonts w:cstheme="minorHAnsi"/>
        </w:rPr>
        <w:t xml:space="preserve"> i</w:t>
      </w:r>
      <w:r w:rsidR="00A46D8F" w:rsidRPr="003950F3">
        <w:rPr>
          <w:rFonts w:cstheme="minorHAnsi"/>
        </w:rPr>
        <w:t xml:space="preserve"> v rámci dohod o pracích konaných mimo pracovní poměr (DPP a DPČ), hodinová sazba </w:t>
      </w:r>
      <w:r w:rsidR="009D3F5A" w:rsidRPr="003950F3">
        <w:rPr>
          <w:rFonts w:cstheme="minorHAnsi"/>
        </w:rPr>
        <w:t>dohod o pracích konaných mimo pracovní poměr</w:t>
      </w:r>
      <w:r w:rsidR="00A46D8F" w:rsidRPr="003950F3">
        <w:rPr>
          <w:rFonts w:cstheme="minorHAnsi"/>
        </w:rPr>
        <w:t xml:space="preserve"> však nesmí překročit 300 Kč / hodinu</w:t>
      </w:r>
      <w:r w:rsidR="00703C2C">
        <w:rPr>
          <w:rFonts w:cstheme="minorHAnsi"/>
        </w:rPr>
        <w:t>,</w:t>
      </w:r>
    </w:p>
    <w:p w14:paraId="2508CEEB" w14:textId="2AD5BEBC" w:rsidR="00A46D8F" w:rsidRPr="003950F3" w:rsidRDefault="00703C2C" w:rsidP="00797777">
      <w:pPr>
        <w:pStyle w:val="Odstavecseseznamem"/>
        <w:numPr>
          <w:ilvl w:val="0"/>
          <w:numId w:val="17"/>
        </w:numPr>
        <w:spacing w:before="60" w:after="60" w:line="269" w:lineRule="auto"/>
        <w:contextualSpacing w:val="0"/>
        <w:jc w:val="both"/>
        <w:rPr>
          <w:rFonts w:cstheme="minorHAnsi"/>
        </w:rPr>
      </w:pPr>
      <w:r w:rsidRPr="00A4010D">
        <w:rPr>
          <w:rFonts w:eastAsia="Times New Roman" w:cstheme="minorHAnsi"/>
        </w:rPr>
        <w:t xml:space="preserve">způsobilé </w:t>
      </w:r>
      <w:r>
        <w:rPr>
          <w:rFonts w:eastAsia="Times New Roman" w:cstheme="minorHAnsi"/>
        </w:rPr>
        <w:t>jsou pouze náklady/</w:t>
      </w:r>
      <w:r w:rsidRPr="00A4010D">
        <w:rPr>
          <w:rFonts w:eastAsia="Times New Roman" w:cstheme="minorHAnsi"/>
        </w:rPr>
        <w:t xml:space="preserve">výdaje, </w:t>
      </w:r>
      <w:r w:rsidR="00494CBF">
        <w:rPr>
          <w:rFonts w:eastAsia="Times New Roman" w:cstheme="minorHAnsi"/>
        </w:rPr>
        <w:t>jejichž cena je</w:t>
      </w:r>
      <w:r w:rsidRPr="00A4010D">
        <w:rPr>
          <w:rFonts w:eastAsia="Times New Roman" w:cstheme="minorHAnsi"/>
        </w:rPr>
        <w:t xml:space="preserve"> v místě a čase obvykl</w:t>
      </w:r>
      <w:r w:rsidR="00494CBF">
        <w:rPr>
          <w:rFonts w:eastAsia="Times New Roman" w:cstheme="minorHAnsi"/>
        </w:rPr>
        <w:t>á</w:t>
      </w:r>
      <w:r w:rsidR="00A46D8F" w:rsidRPr="003950F3">
        <w:rPr>
          <w:rFonts w:cstheme="minorHAnsi"/>
        </w:rPr>
        <w:t>.</w:t>
      </w:r>
      <w:bookmarkEnd w:id="180"/>
    </w:p>
    <w:p w14:paraId="1F962428" w14:textId="77777777" w:rsidR="005774E0" w:rsidRDefault="00952B5D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Jsou-li součástí sportovního zařízení – areálu i další objekty, které nejsou sportovním zařízením, </w:t>
      </w:r>
      <w:r w:rsidR="00B94705">
        <w:rPr>
          <w:rFonts w:asciiTheme="minorHAnsi" w:hAnsiTheme="minorHAnsi" w:cstheme="minorHAnsi"/>
          <w:color w:val="auto"/>
          <w:sz w:val="22"/>
          <w:szCs w:val="22"/>
        </w:rPr>
        <w:t xml:space="preserve">jsou energie, služby a osobní náklady spojené se sportovním areálem způsobilými náklady/výdaji; to neplatí pro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energie</w:t>
      </w:r>
      <w:r w:rsidR="00B9470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služby </w:t>
      </w:r>
      <w:r w:rsidR="00B94705">
        <w:rPr>
          <w:rFonts w:asciiTheme="minorHAnsi" w:hAnsiTheme="minorHAnsi" w:cstheme="minorHAnsi"/>
          <w:color w:val="auto"/>
          <w:sz w:val="22"/>
          <w:szCs w:val="22"/>
        </w:rPr>
        <w:t xml:space="preserve">a osobní náklady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spojené </w:t>
      </w:r>
      <w:r w:rsidR="002C2530">
        <w:rPr>
          <w:rFonts w:asciiTheme="minorHAnsi" w:hAnsiTheme="minorHAnsi" w:cstheme="minorHAnsi"/>
          <w:color w:val="auto"/>
          <w:sz w:val="22"/>
          <w:szCs w:val="22"/>
        </w:rPr>
        <w:t xml:space="preserve">výhradně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9470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objekty</w:t>
      </w:r>
      <w:r w:rsidR="00B94705">
        <w:rPr>
          <w:rFonts w:asciiTheme="minorHAnsi" w:hAnsiTheme="minorHAnsi" w:cstheme="minorHAnsi"/>
          <w:color w:val="auto"/>
          <w:sz w:val="22"/>
          <w:szCs w:val="22"/>
        </w:rPr>
        <w:t>, které nejsou sportovním zařízením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019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B580D7A" w14:textId="0E7AFF05" w:rsidR="00952B5D" w:rsidRPr="00914D5C" w:rsidRDefault="00E019BF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19BF">
        <w:rPr>
          <w:rFonts w:asciiTheme="minorHAnsi" w:hAnsiTheme="minorHAnsi" w:cstheme="minorHAnsi"/>
          <w:color w:val="auto"/>
          <w:sz w:val="22"/>
          <w:szCs w:val="22"/>
        </w:rPr>
        <w:t>Podrobn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á pravidla budou uvedena </w:t>
      </w:r>
      <w:r w:rsidRPr="00E019BF">
        <w:rPr>
          <w:rFonts w:asciiTheme="minorHAnsi" w:hAnsiTheme="minorHAnsi" w:cstheme="minorHAnsi"/>
          <w:color w:val="auto"/>
          <w:sz w:val="22"/>
          <w:szCs w:val="22"/>
        </w:rPr>
        <w:t>ve Výzvě.</w:t>
      </w:r>
    </w:p>
    <w:p w14:paraId="6096D0F4" w14:textId="0E7779B6" w:rsidR="00BB7DD3" w:rsidRPr="00251F93" w:rsidRDefault="00207138" w:rsidP="00797777">
      <w:pPr>
        <w:pStyle w:val="Nadpis1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181" w:name="_Toc40161530"/>
      <w:bookmarkStart w:id="182" w:name="_Toc40812584"/>
      <w:bookmarkStart w:id="183" w:name="_Toc41336640"/>
      <w:r w:rsidRPr="00251F93">
        <w:rPr>
          <w:sz w:val="28"/>
          <w:szCs w:val="28"/>
        </w:rPr>
        <w:t xml:space="preserve">Nezpůsobilé </w:t>
      </w:r>
      <w:r w:rsidR="00DF4B3E" w:rsidRPr="00251F93">
        <w:rPr>
          <w:sz w:val="28"/>
          <w:szCs w:val="28"/>
        </w:rPr>
        <w:t>náklady/</w:t>
      </w:r>
      <w:r w:rsidRPr="00251F93">
        <w:rPr>
          <w:sz w:val="28"/>
          <w:szCs w:val="28"/>
        </w:rPr>
        <w:t>výdaje:</w:t>
      </w:r>
      <w:bookmarkEnd w:id="181"/>
      <w:bookmarkEnd w:id="182"/>
      <w:bookmarkEnd w:id="183"/>
      <w:r w:rsidR="00BB7DD3" w:rsidRPr="00251F93">
        <w:rPr>
          <w:sz w:val="28"/>
          <w:szCs w:val="28"/>
        </w:rPr>
        <w:t xml:space="preserve"> </w:t>
      </w:r>
    </w:p>
    <w:p w14:paraId="5472A757" w14:textId="77777777" w:rsidR="00FE06A3" w:rsidRDefault="00FE06A3" w:rsidP="00797777">
      <w:pPr>
        <w:pStyle w:val="Default"/>
        <w:keepNext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splátky úvěrů a půjček,</w:t>
      </w:r>
    </w:p>
    <w:p w14:paraId="4D8AA107" w14:textId="4BEE418B" w:rsidR="00FE06A3" w:rsidRDefault="00FE06A3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2331">
        <w:rPr>
          <w:rFonts w:asciiTheme="minorHAnsi" w:hAnsiTheme="minorHAnsi" w:cstheme="minorHAnsi"/>
          <w:sz w:val="22"/>
          <w:szCs w:val="22"/>
        </w:rPr>
        <w:t>úroky, bankovní poplatky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A505D03" w14:textId="0F6462C0" w:rsidR="00FE06A3" w:rsidRDefault="00FE06A3" w:rsidP="00797777">
      <w:pPr>
        <w:pStyle w:val="Default"/>
        <w:numPr>
          <w:ilvl w:val="0"/>
          <w:numId w:val="17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14F0">
        <w:rPr>
          <w:rFonts w:asciiTheme="minorHAnsi" w:hAnsiTheme="minorHAnsi" w:cstheme="minorHAnsi"/>
          <w:sz w:val="22"/>
          <w:szCs w:val="22"/>
        </w:rPr>
        <w:t xml:space="preserve">finanční leasing osobních automobilů a dalšího hmotného či nehmotného majetku podle zákona </w:t>
      </w:r>
      <w:r w:rsidR="00F47AAB" w:rsidRPr="00F47AAB">
        <w:rPr>
          <w:rFonts w:asciiTheme="minorHAnsi" w:hAnsiTheme="minorHAnsi" w:cstheme="minorHAnsi"/>
          <w:sz w:val="22"/>
          <w:szCs w:val="22"/>
        </w:rPr>
        <w:t>č.</w:t>
      </w:r>
      <w:r w:rsidR="00F47AAB">
        <w:rPr>
          <w:rFonts w:asciiTheme="minorHAnsi" w:hAnsiTheme="minorHAnsi" w:cstheme="minorHAnsi"/>
          <w:sz w:val="22"/>
          <w:szCs w:val="22"/>
        </w:rPr>
        <w:t> </w:t>
      </w:r>
      <w:r w:rsidR="00F47AAB" w:rsidRPr="00F47AAB">
        <w:rPr>
          <w:rFonts w:asciiTheme="minorHAnsi" w:hAnsiTheme="minorHAnsi" w:cstheme="minorHAnsi"/>
          <w:sz w:val="22"/>
          <w:szCs w:val="22"/>
        </w:rPr>
        <w:t>586/1992 Sb., o daních z</w:t>
      </w:r>
      <w:r w:rsidR="00F47AAB">
        <w:rPr>
          <w:rFonts w:asciiTheme="minorHAnsi" w:hAnsiTheme="minorHAnsi" w:cstheme="minorHAnsi"/>
          <w:sz w:val="22"/>
          <w:szCs w:val="22"/>
        </w:rPr>
        <w:t> </w:t>
      </w:r>
      <w:r w:rsidR="00F47AAB" w:rsidRPr="00F47AAB">
        <w:rPr>
          <w:rFonts w:asciiTheme="minorHAnsi" w:hAnsiTheme="minorHAnsi" w:cstheme="minorHAnsi"/>
          <w:sz w:val="22"/>
          <w:szCs w:val="22"/>
        </w:rPr>
        <w:t>příjmů</w:t>
      </w:r>
      <w:r w:rsidR="00F47AAB">
        <w:rPr>
          <w:rFonts w:asciiTheme="minorHAnsi" w:hAnsiTheme="minorHAnsi" w:cstheme="minorHAnsi"/>
          <w:sz w:val="22"/>
          <w:szCs w:val="22"/>
        </w:rPr>
        <w:t>, v platném znění,</w:t>
      </w:r>
      <w:r w:rsidRPr="00D56DE0">
        <w:rPr>
          <w:rFonts w:asciiTheme="minorHAnsi" w:hAnsiTheme="minorHAnsi" w:cstheme="minorHAnsi"/>
          <w:sz w:val="22"/>
          <w:szCs w:val="22"/>
        </w:rPr>
        <w:t xml:space="preserve"> nebo předpisů upravujících účetnictví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80D2344" w14:textId="6D003EBD" w:rsidR="00FE06A3" w:rsidRPr="00914D5C" w:rsidRDefault="00FE06A3" w:rsidP="0079777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60" w:after="60" w:line="269" w:lineRule="auto"/>
        <w:contextualSpacing w:val="0"/>
        <w:jc w:val="both"/>
        <w:rPr>
          <w:rFonts w:cstheme="minorHAnsi"/>
          <w:color w:val="000000"/>
        </w:rPr>
      </w:pPr>
      <w:r w:rsidRPr="00914D5C">
        <w:rPr>
          <w:rFonts w:cstheme="minorHAnsi"/>
          <w:color w:val="000000"/>
        </w:rPr>
        <w:t xml:space="preserve">úhrada DPH, pokud je příjemce </w:t>
      </w:r>
      <w:r w:rsidR="00C30BB2">
        <w:rPr>
          <w:rFonts w:cstheme="minorHAnsi"/>
          <w:color w:val="000000"/>
        </w:rPr>
        <w:t xml:space="preserve">dotace </w:t>
      </w:r>
      <w:r w:rsidRPr="00914D5C">
        <w:rPr>
          <w:rFonts w:cstheme="minorHAnsi"/>
          <w:color w:val="000000"/>
        </w:rPr>
        <w:t xml:space="preserve">plátcem DPH a má v konkrétním případě nárok na uplatnění odpočtu DPH na vstupu podle zákona č. 235/2004 Sb., o dani z přidané hodnoty, ve znění pozdějších předpisů, </w:t>
      </w:r>
    </w:p>
    <w:p w14:paraId="56347235" w14:textId="620E7E14" w:rsidR="00721A5B" w:rsidRPr="00914D5C" w:rsidRDefault="00721A5B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marketingové </w:t>
      </w:r>
      <w:r w:rsidR="00DF4B3E" w:rsidRPr="00914D5C">
        <w:rPr>
          <w:rFonts w:asciiTheme="minorHAnsi" w:hAnsiTheme="minorHAnsi" w:cstheme="minorHAnsi"/>
          <w:sz w:val="22"/>
          <w:szCs w:val="22"/>
        </w:rPr>
        <w:t>náklady/</w:t>
      </w:r>
      <w:r w:rsidRPr="00914D5C">
        <w:rPr>
          <w:rFonts w:asciiTheme="minorHAnsi" w:hAnsiTheme="minorHAnsi" w:cstheme="minorHAnsi"/>
          <w:sz w:val="22"/>
          <w:szCs w:val="22"/>
        </w:rPr>
        <w:t>výdaje</w:t>
      </w:r>
      <w:r w:rsidR="00993B3F">
        <w:rPr>
          <w:rFonts w:asciiTheme="minorHAnsi" w:hAnsiTheme="minorHAnsi" w:cstheme="minorHAnsi"/>
          <w:sz w:val="22"/>
          <w:szCs w:val="22"/>
        </w:rPr>
        <w:t>,</w:t>
      </w:r>
    </w:p>
    <w:p w14:paraId="225128BF" w14:textId="77777777" w:rsidR="00FE06A3" w:rsidRDefault="00FE06A3" w:rsidP="00797777">
      <w:pPr>
        <w:pStyle w:val="Odstavecseseznamem"/>
        <w:numPr>
          <w:ilvl w:val="0"/>
          <w:numId w:val="17"/>
        </w:numPr>
        <w:spacing w:before="60" w:after="60" w:line="269" w:lineRule="auto"/>
        <w:contextualSpacing w:val="0"/>
        <w:jc w:val="both"/>
        <w:rPr>
          <w:rFonts w:cstheme="minorHAnsi"/>
        </w:rPr>
      </w:pPr>
      <w:r w:rsidRPr="00FE06A3">
        <w:rPr>
          <w:rFonts w:cstheme="minorHAnsi"/>
        </w:rPr>
        <w:t>cestovní náhrady,</w:t>
      </w:r>
    </w:p>
    <w:p w14:paraId="4141C05F" w14:textId="22DD344F" w:rsidR="00FE06A3" w:rsidRPr="00FE06A3" w:rsidRDefault="00FE06A3" w:rsidP="00797777">
      <w:pPr>
        <w:pStyle w:val="Odstavecseseznamem"/>
        <w:numPr>
          <w:ilvl w:val="0"/>
          <w:numId w:val="17"/>
        </w:numPr>
        <w:spacing w:before="60" w:after="60" w:line="269" w:lineRule="auto"/>
        <w:contextualSpacing w:val="0"/>
        <w:jc w:val="both"/>
        <w:rPr>
          <w:rFonts w:cstheme="minorHAnsi"/>
        </w:rPr>
      </w:pPr>
      <w:r w:rsidRPr="00FE06A3">
        <w:rPr>
          <w:rFonts w:cstheme="minorHAnsi"/>
        </w:rPr>
        <w:t xml:space="preserve">osobní náklady nad rámec uvedený v bodu </w:t>
      </w:r>
      <w:r w:rsidR="00774D4A">
        <w:rPr>
          <w:rFonts w:cstheme="minorHAnsi"/>
        </w:rPr>
        <w:t>10</w:t>
      </w:r>
      <w:r w:rsidRPr="00FE06A3">
        <w:rPr>
          <w:rFonts w:cstheme="minorHAnsi"/>
        </w:rPr>
        <w:t>.2,</w:t>
      </w:r>
    </w:p>
    <w:p w14:paraId="4448A963" w14:textId="098DA047" w:rsidR="0098725C" w:rsidRPr="0098725C" w:rsidRDefault="00B94705" w:rsidP="00797777">
      <w:pPr>
        <w:pStyle w:val="Odstavecseseznamem"/>
        <w:numPr>
          <w:ilvl w:val="0"/>
          <w:numId w:val="17"/>
        </w:numPr>
        <w:spacing w:before="60" w:after="60" w:line="269" w:lineRule="auto"/>
        <w:contextualSpacing w:val="0"/>
        <w:jc w:val="both"/>
        <w:rPr>
          <w:rFonts w:eastAsiaTheme="minorHAnsi" w:cstheme="minorHAnsi"/>
          <w:color w:val="000000"/>
          <w:lang w:eastAsia="en-US"/>
        </w:rPr>
      </w:pPr>
      <w:r>
        <w:rPr>
          <w:rFonts w:cstheme="minorHAnsi"/>
        </w:rPr>
        <w:t xml:space="preserve">mimořádné </w:t>
      </w:r>
      <w:r w:rsidR="009F5BC1" w:rsidRPr="0098725C">
        <w:rPr>
          <w:rFonts w:cstheme="minorHAnsi"/>
        </w:rPr>
        <w:t>odměny, bonusy, prémie zaměstnancům</w:t>
      </w:r>
      <w:r>
        <w:rPr>
          <w:rStyle w:val="Znakapoznpodarou"/>
          <w:rFonts w:cstheme="minorHAnsi"/>
        </w:rPr>
        <w:footnoteReference w:id="6"/>
      </w:r>
      <w:r w:rsidR="00350585" w:rsidRPr="0098725C">
        <w:rPr>
          <w:rFonts w:cstheme="minorHAnsi"/>
        </w:rPr>
        <w:t>,</w:t>
      </w:r>
      <w:r w:rsidR="0098725C" w:rsidRPr="0098725C">
        <w:rPr>
          <w:rFonts w:cstheme="minorHAnsi"/>
        </w:rPr>
        <w:t xml:space="preserve"> </w:t>
      </w:r>
    </w:p>
    <w:p w14:paraId="5039C98D" w14:textId="77777777" w:rsidR="007C5B7F" w:rsidRPr="007C5B7F" w:rsidRDefault="007C5B7F" w:rsidP="00797777">
      <w:pPr>
        <w:pStyle w:val="Odstavecseseznamem"/>
        <w:numPr>
          <w:ilvl w:val="0"/>
          <w:numId w:val="17"/>
        </w:numPr>
        <w:spacing w:before="60" w:after="60" w:line="269" w:lineRule="auto"/>
        <w:ind w:left="714" w:hanging="357"/>
        <w:contextualSpacing w:val="0"/>
        <w:jc w:val="both"/>
        <w:rPr>
          <w:rFonts w:cstheme="minorHAnsi"/>
        </w:rPr>
      </w:pPr>
      <w:r w:rsidRPr="007C5B7F">
        <w:rPr>
          <w:rFonts w:cstheme="minorHAnsi"/>
        </w:rPr>
        <w:lastRenderedPageBreak/>
        <w:t>mzdové a ostatní osobní výdaje funkcionářů (tj. předsedů, místopředsedů apod.), sportovců a vedoucích zaměstnanců</w:t>
      </w:r>
      <w:r>
        <w:rPr>
          <w:rStyle w:val="Znakapoznpodarou"/>
          <w:rFonts w:cstheme="minorHAnsi"/>
        </w:rPr>
        <w:footnoteReference w:id="7"/>
      </w:r>
      <w:r w:rsidRPr="007C5B7F">
        <w:rPr>
          <w:rFonts w:cstheme="minorHAnsi"/>
        </w:rPr>
        <w:t xml:space="preserve">, kteří mají v přímé řídící působnosti </w:t>
      </w:r>
      <w:r>
        <w:rPr>
          <w:rFonts w:cstheme="minorHAnsi"/>
        </w:rPr>
        <w:t>jiné (podřízené)</w:t>
      </w:r>
      <w:r w:rsidRPr="007C5B7F">
        <w:rPr>
          <w:rFonts w:cstheme="minorHAnsi"/>
        </w:rPr>
        <w:t xml:space="preserve"> vedoucí zaměstnance,</w:t>
      </w:r>
    </w:p>
    <w:p w14:paraId="27DB8013" w14:textId="7B9ABD83" w:rsidR="003950F3" w:rsidRPr="003950F3" w:rsidRDefault="003950F3" w:rsidP="00797777">
      <w:pPr>
        <w:pStyle w:val="Odstavecseseznamem"/>
        <w:numPr>
          <w:ilvl w:val="0"/>
          <w:numId w:val="17"/>
        </w:numPr>
        <w:spacing w:before="60" w:after="60" w:line="269" w:lineRule="auto"/>
        <w:ind w:left="714" w:hanging="357"/>
        <w:contextualSpacing w:val="0"/>
        <w:jc w:val="both"/>
        <w:rPr>
          <w:rFonts w:cstheme="minorHAnsi"/>
        </w:rPr>
      </w:pPr>
      <w:r w:rsidRPr="003950F3">
        <w:rPr>
          <w:rFonts w:cstheme="minorHAnsi"/>
        </w:rPr>
        <w:t>jakékoliv investiční náklady/výdaje</w:t>
      </w:r>
      <w:r w:rsidR="00F418A8">
        <w:rPr>
          <w:rFonts w:cstheme="minorHAnsi"/>
        </w:rPr>
        <w:t xml:space="preserve"> (tj. pořízení či technické zhodnocení dlouhodobého majetku)</w:t>
      </w:r>
      <w:r w:rsidR="00F418A8" w:rsidRPr="00914D5C">
        <w:rPr>
          <w:rFonts w:cstheme="minorHAnsi"/>
        </w:rPr>
        <w:t>,</w:t>
      </w:r>
    </w:p>
    <w:p w14:paraId="5C3C2A66" w14:textId="7169C80B" w:rsidR="003950F3" w:rsidRDefault="003950F3" w:rsidP="00797777">
      <w:pPr>
        <w:pStyle w:val="Odstavecseseznamem"/>
        <w:numPr>
          <w:ilvl w:val="0"/>
          <w:numId w:val="17"/>
        </w:numPr>
        <w:spacing w:before="60" w:after="60" w:line="269" w:lineRule="auto"/>
        <w:contextualSpacing w:val="0"/>
        <w:jc w:val="both"/>
        <w:rPr>
          <w:rFonts w:cstheme="minorHAnsi"/>
        </w:rPr>
      </w:pPr>
      <w:r w:rsidRPr="003950F3">
        <w:rPr>
          <w:rFonts w:cstheme="minorHAnsi"/>
        </w:rPr>
        <w:t xml:space="preserve">vybavení </w:t>
      </w:r>
      <w:r w:rsidR="00494CBF">
        <w:rPr>
          <w:rFonts w:cstheme="minorHAnsi"/>
        </w:rPr>
        <w:t xml:space="preserve">drobným </w:t>
      </w:r>
      <w:r w:rsidRPr="003950F3">
        <w:rPr>
          <w:rFonts w:cstheme="minorHAnsi"/>
        </w:rPr>
        <w:t>hmotným majetkem jehož ocenění je nižší/rovno 40 tis. Kč,</w:t>
      </w:r>
    </w:p>
    <w:p w14:paraId="0B336D97" w14:textId="22323EB2" w:rsidR="003950F3" w:rsidRDefault="003950F3" w:rsidP="00797777">
      <w:pPr>
        <w:pStyle w:val="Odstavecseseznamem"/>
        <w:numPr>
          <w:ilvl w:val="0"/>
          <w:numId w:val="17"/>
        </w:numPr>
        <w:spacing w:before="60" w:after="60" w:line="269" w:lineRule="auto"/>
        <w:ind w:left="714" w:hanging="357"/>
        <w:contextualSpacing w:val="0"/>
        <w:jc w:val="both"/>
        <w:rPr>
          <w:rFonts w:cstheme="minorHAnsi"/>
        </w:rPr>
      </w:pPr>
      <w:r w:rsidRPr="003950F3">
        <w:rPr>
          <w:rFonts w:cstheme="minorHAnsi"/>
        </w:rPr>
        <w:t xml:space="preserve">vybavení </w:t>
      </w:r>
      <w:r w:rsidR="00494CBF">
        <w:rPr>
          <w:rFonts w:cstheme="minorHAnsi"/>
        </w:rPr>
        <w:t xml:space="preserve">drobným </w:t>
      </w:r>
      <w:r w:rsidRPr="003950F3">
        <w:rPr>
          <w:rFonts w:cstheme="minorHAnsi"/>
        </w:rPr>
        <w:t xml:space="preserve">nehmotným majetkem jehož ocenění je nižší/rovno 60 tis. Kč, </w:t>
      </w:r>
    </w:p>
    <w:p w14:paraId="3A7ACEF9" w14:textId="022C4B35" w:rsidR="00952B5D" w:rsidRDefault="00DF4B3E" w:rsidP="00797777">
      <w:pPr>
        <w:pStyle w:val="Odstavecseseznamem"/>
        <w:numPr>
          <w:ilvl w:val="0"/>
          <w:numId w:val="17"/>
        </w:numPr>
        <w:spacing w:before="60" w:after="60" w:line="269" w:lineRule="auto"/>
        <w:ind w:left="714" w:hanging="357"/>
        <w:contextualSpacing w:val="0"/>
        <w:jc w:val="both"/>
        <w:rPr>
          <w:rFonts w:cstheme="minorHAnsi"/>
        </w:rPr>
      </w:pPr>
      <w:r w:rsidRPr="0098725C">
        <w:rPr>
          <w:rFonts w:cstheme="minorHAnsi"/>
        </w:rPr>
        <w:t>náklady/</w:t>
      </w:r>
      <w:r w:rsidR="00952B5D" w:rsidRPr="0098725C">
        <w:rPr>
          <w:rFonts w:cstheme="minorHAnsi"/>
        </w:rPr>
        <w:t>výdaje, které nesouvisí s provozovaným sportovním zařízením.</w:t>
      </w:r>
    </w:p>
    <w:p w14:paraId="4E5F9AEA" w14:textId="522CFEE1" w:rsidR="00207138" w:rsidRPr="00914D5C" w:rsidRDefault="00207138" w:rsidP="00797777">
      <w:pPr>
        <w:spacing w:before="120" w:after="120" w:line="269" w:lineRule="auto"/>
        <w:jc w:val="both"/>
      </w:pPr>
      <w:r w:rsidRPr="00914D5C">
        <w:t xml:space="preserve">Nezpůsobilé jsou </w:t>
      </w:r>
      <w:r w:rsidR="00BC3050" w:rsidRPr="00914D5C">
        <w:t xml:space="preserve">dále </w:t>
      </w:r>
      <w:r w:rsidR="00C72ACF" w:rsidRPr="00914D5C">
        <w:t>náklady/</w:t>
      </w:r>
      <w:r w:rsidRPr="00914D5C">
        <w:t>výdaje</w:t>
      </w:r>
      <w:r w:rsidR="00494CBF">
        <w:t xml:space="preserve"> v části podpořené </w:t>
      </w:r>
      <w:r w:rsidRPr="00914D5C">
        <w:t>jiným způsobem ze státního rozpočtu (např. z programu Můj klub</w:t>
      </w:r>
      <w:r w:rsidR="00DF4B3E" w:rsidRPr="00914D5C">
        <w:t>, Organizace sportu</w:t>
      </w:r>
      <w:r w:rsidR="00E20542" w:rsidRPr="00914D5C">
        <w:t xml:space="preserve"> a dalších MŠMT</w:t>
      </w:r>
      <w:r w:rsidRPr="00914D5C">
        <w:t xml:space="preserve">, programů </w:t>
      </w:r>
      <w:r w:rsidR="00C72ACF" w:rsidRPr="00914D5C">
        <w:t xml:space="preserve">a dotačních výzev </w:t>
      </w:r>
      <w:r w:rsidRPr="00914D5C">
        <w:t xml:space="preserve">dalších resortů – viz </w:t>
      </w:r>
      <w:r w:rsidR="00EF0990">
        <w:t>bod 8.7</w:t>
      </w:r>
      <w:r w:rsidRPr="00914D5C">
        <w:t>)</w:t>
      </w:r>
      <w:r w:rsidR="00C72ACF" w:rsidRPr="00914D5C">
        <w:t xml:space="preserve"> či dalších veřejných zdrojů (krajů, měst a obcí)</w:t>
      </w:r>
      <w:r w:rsidRPr="00914D5C">
        <w:t>.</w:t>
      </w:r>
    </w:p>
    <w:p w14:paraId="5FBA5C84" w14:textId="55BB43E7" w:rsidR="00BB7DD3" w:rsidRPr="00251F93" w:rsidRDefault="00BB7DD3" w:rsidP="00797777">
      <w:pPr>
        <w:pStyle w:val="Nadpis1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184" w:name="_Toc40161531"/>
      <w:bookmarkStart w:id="185" w:name="_Toc40812585"/>
      <w:bookmarkStart w:id="186" w:name="_Toc41336641"/>
      <w:r w:rsidRPr="00251F93">
        <w:rPr>
          <w:sz w:val="28"/>
          <w:szCs w:val="28"/>
        </w:rPr>
        <w:t xml:space="preserve">Výše </w:t>
      </w:r>
      <w:r w:rsidR="00952B5D" w:rsidRPr="00251F93">
        <w:rPr>
          <w:sz w:val="28"/>
          <w:szCs w:val="28"/>
        </w:rPr>
        <w:t>dotace</w:t>
      </w:r>
      <w:r w:rsidRPr="00251F93">
        <w:rPr>
          <w:sz w:val="28"/>
          <w:szCs w:val="28"/>
        </w:rPr>
        <w:t>:</w:t>
      </w:r>
      <w:bookmarkEnd w:id="184"/>
      <w:bookmarkEnd w:id="185"/>
      <w:bookmarkEnd w:id="186"/>
    </w:p>
    <w:p w14:paraId="0B7C2EB0" w14:textId="05A86969" w:rsidR="00BB7DD3" w:rsidRPr="00914D5C" w:rsidRDefault="00952B5D" w:rsidP="00797777">
      <w:pPr>
        <w:pStyle w:val="Default"/>
        <w:keepNext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dotace může činit max. </w:t>
      </w:r>
      <w:r w:rsidR="00BB7DD3" w:rsidRPr="00914D5C">
        <w:rPr>
          <w:rFonts w:asciiTheme="minorHAnsi" w:hAnsiTheme="minorHAnsi" w:cstheme="minorHAnsi"/>
          <w:sz w:val="22"/>
          <w:szCs w:val="22"/>
        </w:rPr>
        <w:t>50</w:t>
      </w:r>
      <w:r w:rsidRPr="00914D5C">
        <w:rPr>
          <w:rFonts w:asciiTheme="minorHAnsi" w:hAnsiTheme="minorHAnsi" w:cstheme="minorHAnsi"/>
          <w:sz w:val="22"/>
          <w:szCs w:val="22"/>
        </w:rPr>
        <w:t xml:space="preserve"> </w:t>
      </w:r>
      <w:r w:rsidR="00BB7DD3" w:rsidRPr="00914D5C">
        <w:rPr>
          <w:rFonts w:asciiTheme="minorHAnsi" w:hAnsiTheme="minorHAnsi" w:cstheme="minorHAnsi"/>
          <w:sz w:val="22"/>
          <w:szCs w:val="22"/>
        </w:rPr>
        <w:t xml:space="preserve">% </w:t>
      </w:r>
      <w:r w:rsidRPr="00914D5C">
        <w:rPr>
          <w:rFonts w:asciiTheme="minorHAnsi" w:hAnsiTheme="minorHAnsi" w:cstheme="minorHAnsi"/>
          <w:sz w:val="22"/>
          <w:szCs w:val="22"/>
        </w:rPr>
        <w:t xml:space="preserve">celkových </w:t>
      </w:r>
      <w:r w:rsidR="00BB7DD3" w:rsidRPr="00914D5C">
        <w:rPr>
          <w:rFonts w:asciiTheme="minorHAnsi" w:hAnsiTheme="minorHAnsi" w:cstheme="minorHAnsi"/>
          <w:sz w:val="22"/>
          <w:szCs w:val="22"/>
        </w:rPr>
        <w:t xml:space="preserve">způsobilých </w:t>
      </w:r>
      <w:r w:rsidR="002D6092">
        <w:rPr>
          <w:rFonts w:asciiTheme="minorHAnsi" w:hAnsiTheme="minorHAnsi" w:cstheme="minorHAnsi"/>
          <w:sz w:val="22"/>
          <w:szCs w:val="22"/>
        </w:rPr>
        <w:t>nákladů/</w:t>
      </w:r>
      <w:r w:rsidR="00BB7DD3" w:rsidRPr="00914D5C">
        <w:rPr>
          <w:rFonts w:asciiTheme="minorHAnsi" w:hAnsiTheme="minorHAnsi" w:cstheme="minorHAnsi"/>
          <w:sz w:val="22"/>
          <w:szCs w:val="22"/>
        </w:rPr>
        <w:t>výdajů</w:t>
      </w:r>
      <w:r w:rsidR="002D6092">
        <w:rPr>
          <w:rFonts w:asciiTheme="minorHAnsi" w:hAnsiTheme="minorHAnsi" w:cstheme="minorHAnsi"/>
          <w:sz w:val="22"/>
          <w:szCs w:val="22"/>
        </w:rPr>
        <w:t xml:space="preserve"> dle bodu </w:t>
      </w:r>
      <w:r w:rsidR="00774D4A">
        <w:rPr>
          <w:rFonts w:asciiTheme="minorHAnsi" w:hAnsiTheme="minorHAnsi" w:cstheme="minorHAnsi"/>
          <w:sz w:val="22"/>
          <w:szCs w:val="22"/>
        </w:rPr>
        <w:t>10</w:t>
      </w:r>
      <w:r w:rsidR="002D6092">
        <w:rPr>
          <w:rFonts w:asciiTheme="minorHAnsi" w:hAnsiTheme="minorHAnsi" w:cstheme="minorHAnsi"/>
          <w:sz w:val="22"/>
          <w:szCs w:val="22"/>
        </w:rPr>
        <w:t>.2</w:t>
      </w:r>
      <w:r w:rsidR="00BB7DD3" w:rsidRPr="00914D5C">
        <w:rPr>
          <w:rFonts w:asciiTheme="minorHAnsi" w:hAnsiTheme="minorHAnsi" w:cstheme="minorHAnsi"/>
          <w:sz w:val="22"/>
          <w:szCs w:val="22"/>
        </w:rPr>
        <w:t xml:space="preserve"> </w:t>
      </w:r>
      <w:r w:rsidRPr="00914D5C">
        <w:rPr>
          <w:rFonts w:asciiTheme="minorHAnsi" w:hAnsiTheme="minorHAnsi" w:cstheme="minorHAnsi"/>
          <w:sz w:val="22"/>
          <w:szCs w:val="22"/>
        </w:rPr>
        <w:t>souvisejících s provozem sportovního zařízení ve stanoveném</w:t>
      </w:r>
      <w:r w:rsidR="00BB7DD3" w:rsidRPr="00914D5C">
        <w:rPr>
          <w:rFonts w:asciiTheme="minorHAnsi" w:hAnsiTheme="minorHAnsi" w:cstheme="minorHAnsi"/>
          <w:sz w:val="22"/>
          <w:szCs w:val="22"/>
        </w:rPr>
        <w:t> období podpory</w:t>
      </w:r>
      <w:r w:rsidR="002D6092">
        <w:rPr>
          <w:rFonts w:asciiTheme="minorHAnsi" w:hAnsiTheme="minorHAnsi" w:cstheme="minorHAnsi"/>
          <w:sz w:val="22"/>
          <w:szCs w:val="22"/>
        </w:rPr>
        <w:t xml:space="preserve"> dle bodu </w:t>
      </w:r>
      <w:r w:rsidR="00774D4A">
        <w:rPr>
          <w:rFonts w:asciiTheme="minorHAnsi" w:hAnsiTheme="minorHAnsi" w:cstheme="minorHAnsi"/>
          <w:sz w:val="22"/>
          <w:szCs w:val="22"/>
        </w:rPr>
        <w:t>10</w:t>
      </w:r>
      <w:r w:rsidR="002D6092">
        <w:rPr>
          <w:rFonts w:asciiTheme="minorHAnsi" w:hAnsiTheme="minorHAnsi" w:cstheme="minorHAnsi"/>
          <w:sz w:val="22"/>
          <w:szCs w:val="22"/>
        </w:rPr>
        <w:t>.1</w:t>
      </w:r>
      <w:r w:rsidRPr="00914D5C">
        <w:rPr>
          <w:rFonts w:asciiTheme="minorHAnsi" w:hAnsiTheme="minorHAnsi" w:cstheme="minorHAnsi"/>
          <w:sz w:val="22"/>
          <w:szCs w:val="22"/>
        </w:rPr>
        <w:t>,</w:t>
      </w:r>
    </w:p>
    <w:p w14:paraId="4B5B0F61" w14:textId="06E19C09" w:rsidR="00BC3050" w:rsidRPr="00914D5C" w:rsidRDefault="00BC3050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výpočet </w:t>
      </w:r>
      <w:r w:rsidR="00713660">
        <w:rPr>
          <w:rFonts w:asciiTheme="minorHAnsi" w:hAnsiTheme="minorHAnsi" w:cstheme="minorHAnsi"/>
          <w:sz w:val="22"/>
          <w:szCs w:val="22"/>
        </w:rPr>
        <w:t xml:space="preserve">výše </w:t>
      </w:r>
      <w:r w:rsidRPr="00914D5C">
        <w:rPr>
          <w:rFonts w:asciiTheme="minorHAnsi" w:hAnsiTheme="minorHAnsi" w:cstheme="minorHAnsi"/>
          <w:sz w:val="22"/>
          <w:szCs w:val="22"/>
        </w:rPr>
        <w:t>dotace bude proveden na základě žadatelem předloženého rozpočtu, který bude součástí formuláře žádosti,</w:t>
      </w:r>
    </w:p>
    <w:p w14:paraId="38E01058" w14:textId="77777777" w:rsidR="005774E0" w:rsidRDefault="00BC3050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do </w:t>
      </w:r>
      <w:r w:rsidR="002D6092">
        <w:rPr>
          <w:rFonts w:asciiTheme="minorHAnsi" w:hAnsiTheme="minorHAnsi" w:cstheme="minorHAnsi"/>
          <w:sz w:val="22"/>
          <w:szCs w:val="22"/>
        </w:rPr>
        <w:t xml:space="preserve">rozpočtu </w:t>
      </w:r>
      <w:r w:rsidRPr="00914D5C">
        <w:rPr>
          <w:rFonts w:asciiTheme="minorHAnsi" w:hAnsiTheme="minorHAnsi" w:cstheme="minorHAnsi"/>
          <w:sz w:val="22"/>
          <w:szCs w:val="22"/>
        </w:rPr>
        <w:t xml:space="preserve">zahrne žadatel </w:t>
      </w:r>
      <w:r w:rsidR="00C72ACF" w:rsidRPr="00914D5C">
        <w:rPr>
          <w:rFonts w:asciiTheme="minorHAnsi" w:hAnsiTheme="minorHAnsi" w:cstheme="minorHAnsi"/>
          <w:sz w:val="22"/>
          <w:szCs w:val="22"/>
        </w:rPr>
        <w:t xml:space="preserve">náklad nebo </w:t>
      </w:r>
      <w:r w:rsidR="00BB7DD3" w:rsidRPr="00914D5C">
        <w:rPr>
          <w:rFonts w:asciiTheme="minorHAnsi" w:hAnsiTheme="minorHAnsi" w:cstheme="minorHAnsi"/>
          <w:sz w:val="22"/>
          <w:szCs w:val="22"/>
        </w:rPr>
        <w:t xml:space="preserve">výdaj </w:t>
      </w:r>
      <w:r w:rsidR="002D6092">
        <w:rPr>
          <w:rFonts w:asciiTheme="minorHAnsi" w:hAnsiTheme="minorHAnsi" w:cstheme="minorHAnsi"/>
          <w:sz w:val="22"/>
          <w:szCs w:val="22"/>
        </w:rPr>
        <w:t xml:space="preserve">ve vyúčtované výši </w:t>
      </w:r>
      <w:r w:rsidR="00BB7DD3" w:rsidRPr="00914D5C">
        <w:rPr>
          <w:rFonts w:asciiTheme="minorHAnsi" w:hAnsiTheme="minorHAnsi" w:cstheme="minorHAnsi"/>
          <w:sz w:val="22"/>
          <w:szCs w:val="22"/>
        </w:rPr>
        <w:t>(</w:t>
      </w:r>
      <w:r w:rsidRPr="00914D5C">
        <w:rPr>
          <w:rFonts w:asciiTheme="minorHAnsi" w:hAnsiTheme="minorHAnsi" w:cstheme="minorHAnsi"/>
          <w:sz w:val="22"/>
          <w:szCs w:val="22"/>
        </w:rPr>
        <w:t xml:space="preserve">má-li jej </w:t>
      </w:r>
      <w:r w:rsidR="00BB7DD3" w:rsidRPr="00914D5C">
        <w:rPr>
          <w:rFonts w:asciiTheme="minorHAnsi" w:hAnsiTheme="minorHAnsi" w:cstheme="minorHAnsi"/>
          <w:sz w:val="22"/>
          <w:szCs w:val="22"/>
        </w:rPr>
        <w:t>již vyúčtov</w:t>
      </w:r>
      <w:r w:rsidRPr="00914D5C">
        <w:rPr>
          <w:rFonts w:asciiTheme="minorHAnsi" w:hAnsiTheme="minorHAnsi" w:cstheme="minorHAnsi"/>
          <w:sz w:val="22"/>
          <w:szCs w:val="22"/>
        </w:rPr>
        <w:t>aný</w:t>
      </w:r>
      <w:r w:rsidR="00BB7DD3" w:rsidRPr="00914D5C">
        <w:rPr>
          <w:rFonts w:asciiTheme="minorHAnsi" w:hAnsiTheme="minorHAnsi" w:cstheme="minorHAnsi"/>
          <w:sz w:val="22"/>
          <w:szCs w:val="22"/>
        </w:rPr>
        <w:t xml:space="preserve">) nebo </w:t>
      </w:r>
      <w:r w:rsidR="00C72ACF" w:rsidRPr="00914D5C">
        <w:rPr>
          <w:rFonts w:asciiTheme="minorHAnsi" w:hAnsiTheme="minorHAnsi" w:cstheme="minorHAnsi"/>
          <w:sz w:val="22"/>
          <w:szCs w:val="22"/>
        </w:rPr>
        <w:t>náklad/</w:t>
      </w:r>
      <w:r w:rsidR="00BB7DD3" w:rsidRPr="00914D5C">
        <w:rPr>
          <w:rFonts w:asciiTheme="minorHAnsi" w:hAnsiTheme="minorHAnsi" w:cstheme="minorHAnsi"/>
          <w:sz w:val="22"/>
          <w:szCs w:val="22"/>
        </w:rPr>
        <w:t>výdaj</w:t>
      </w:r>
      <w:r w:rsidR="002D6092">
        <w:rPr>
          <w:rFonts w:asciiTheme="minorHAnsi" w:hAnsiTheme="minorHAnsi" w:cstheme="minorHAnsi"/>
          <w:sz w:val="22"/>
          <w:szCs w:val="22"/>
        </w:rPr>
        <w:t xml:space="preserve"> ve výši</w:t>
      </w:r>
      <w:r w:rsidR="00BB7DD3" w:rsidRPr="00914D5C">
        <w:rPr>
          <w:rFonts w:asciiTheme="minorHAnsi" w:hAnsiTheme="minorHAnsi" w:cstheme="minorHAnsi"/>
          <w:sz w:val="22"/>
          <w:szCs w:val="22"/>
        </w:rPr>
        <w:t>, kter</w:t>
      </w:r>
      <w:r w:rsidR="002D6092">
        <w:rPr>
          <w:rFonts w:asciiTheme="minorHAnsi" w:hAnsiTheme="minorHAnsi" w:cstheme="minorHAnsi"/>
          <w:sz w:val="22"/>
          <w:szCs w:val="22"/>
        </w:rPr>
        <w:t>á</w:t>
      </w:r>
      <w:r w:rsidR="00BB7DD3" w:rsidRPr="00914D5C">
        <w:rPr>
          <w:rFonts w:asciiTheme="minorHAnsi" w:hAnsiTheme="minorHAnsi" w:cstheme="minorHAnsi"/>
          <w:sz w:val="22"/>
          <w:szCs w:val="22"/>
        </w:rPr>
        <w:t xml:space="preserve"> vychází z poměrné části připadající na dané období dle vyúčtování roku 2019</w:t>
      </w:r>
      <w:r w:rsidRPr="00914D5C">
        <w:rPr>
          <w:rFonts w:asciiTheme="minorHAnsi" w:hAnsiTheme="minorHAnsi" w:cstheme="minorHAnsi"/>
          <w:sz w:val="22"/>
          <w:szCs w:val="22"/>
        </w:rPr>
        <w:t>; do vyúčtování dotace (viz čl. 1</w:t>
      </w:r>
      <w:r w:rsidR="0050682E">
        <w:rPr>
          <w:rFonts w:asciiTheme="minorHAnsi" w:hAnsiTheme="minorHAnsi" w:cstheme="minorHAnsi"/>
          <w:sz w:val="22"/>
          <w:szCs w:val="22"/>
        </w:rPr>
        <w:t>5</w:t>
      </w:r>
      <w:r w:rsidRPr="00914D5C">
        <w:rPr>
          <w:rFonts w:asciiTheme="minorHAnsi" w:hAnsiTheme="minorHAnsi" w:cstheme="minorHAnsi"/>
          <w:sz w:val="22"/>
          <w:szCs w:val="22"/>
        </w:rPr>
        <w:t>) však budou moci být zahrnuty pouze skutečně vynaložené výdaje</w:t>
      </w:r>
      <w:r w:rsidR="005774E0">
        <w:rPr>
          <w:rFonts w:asciiTheme="minorHAnsi" w:hAnsiTheme="minorHAnsi" w:cstheme="minorHAnsi"/>
          <w:sz w:val="22"/>
          <w:szCs w:val="22"/>
        </w:rPr>
        <w:t>.</w:t>
      </w:r>
    </w:p>
    <w:p w14:paraId="3617DDA5" w14:textId="34391F85" w:rsidR="00BB7DD3" w:rsidRPr="00914D5C" w:rsidRDefault="005774E0" w:rsidP="005774E0">
      <w:pPr>
        <w:pStyle w:val="Default"/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3520B5">
        <w:rPr>
          <w:rFonts w:asciiTheme="minorHAnsi" w:hAnsiTheme="minorHAnsi" w:cstheme="minorHAnsi"/>
          <w:color w:val="auto"/>
          <w:sz w:val="22"/>
          <w:szCs w:val="22"/>
        </w:rPr>
        <w:t>odrobná pravidla budou uvedena ve Výzvě.</w:t>
      </w:r>
    </w:p>
    <w:p w14:paraId="01F2F466" w14:textId="5F4C7710" w:rsidR="00BB7DD3" w:rsidRPr="00251F93" w:rsidRDefault="00BB7DD3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ind w:left="567" w:hanging="567"/>
        <w:jc w:val="both"/>
      </w:pPr>
      <w:bookmarkStart w:id="187" w:name="_Toc41336642"/>
      <w:r w:rsidRPr="00251F93">
        <w:t xml:space="preserve">Výše </w:t>
      </w:r>
      <w:r w:rsidR="00251F93">
        <w:t>podpory – oblast</w:t>
      </w:r>
      <w:r w:rsidRPr="00251F93">
        <w:t xml:space="preserve"> podpory B</w:t>
      </w:r>
      <w:bookmarkEnd w:id="187"/>
    </w:p>
    <w:p w14:paraId="4A5EEC62" w14:textId="77777777" w:rsidR="00BC3050" w:rsidRPr="00251F93" w:rsidRDefault="00BC3050" w:rsidP="00797777">
      <w:pPr>
        <w:pStyle w:val="Nadpis1"/>
        <w:keepNext w:val="0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188" w:name="_Toc40161533"/>
      <w:bookmarkStart w:id="189" w:name="_Toc40812587"/>
      <w:bookmarkStart w:id="190" w:name="_Toc41336643"/>
      <w:bookmarkStart w:id="191" w:name="_Toc503978429"/>
      <w:bookmarkStart w:id="192" w:name="_Toc503857338"/>
      <w:r w:rsidRPr="00251F93">
        <w:rPr>
          <w:sz w:val="28"/>
          <w:szCs w:val="28"/>
        </w:rPr>
        <w:t>Období podpory:</w:t>
      </w:r>
      <w:bookmarkEnd w:id="188"/>
      <w:bookmarkEnd w:id="189"/>
      <w:bookmarkEnd w:id="190"/>
    </w:p>
    <w:p w14:paraId="369F58A0" w14:textId="6E6336F9" w:rsidR="00BC3050" w:rsidRDefault="00BC3050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dotace </w:t>
      </w:r>
      <w:r w:rsidR="00EF0990">
        <w:rPr>
          <w:rFonts w:asciiTheme="minorHAnsi" w:hAnsiTheme="minorHAnsi" w:cstheme="minorHAnsi"/>
          <w:sz w:val="22"/>
          <w:szCs w:val="22"/>
        </w:rPr>
        <w:t>pokrývá</w:t>
      </w:r>
      <w:r w:rsidRPr="00914D5C">
        <w:rPr>
          <w:rFonts w:asciiTheme="minorHAnsi" w:hAnsiTheme="minorHAnsi" w:cstheme="minorHAnsi"/>
          <w:sz w:val="22"/>
          <w:szCs w:val="22"/>
        </w:rPr>
        <w:t xml:space="preserve"> pouze náklady/výdaje </w:t>
      </w:r>
      <w:r w:rsidR="00E20542" w:rsidRPr="00914D5C">
        <w:rPr>
          <w:rFonts w:asciiTheme="minorHAnsi" w:hAnsiTheme="minorHAnsi" w:cstheme="minorHAnsi"/>
          <w:sz w:val="22"/>
          <w:szCs w:val="22"/>
        </w:rPr>
        <w:t>související s</w:t>
      </w:r>
      <w:r w:rsidR="00C72ACF" w:rsidRPr="00914D5C">
        <w:rPr>
          <w:rFonts w:asciiTheme="minorHAnsi" w:hAnsiTheme="minorHAnsi" w:cstheme="minorHAnsi"/>
          <w:sz w:val="22"/>
          <w:szCs w:val="22"/>
        </w:rPr>
        <w:t>e</w:t>
      </w:r>
      <w:r w:rsidR="00E20542" w:rsidRPr="00914D5C">
        <w:rPr>
          <w:rFonts w:asciiTheme="minorHAnsi" w:hAnsiTheme="minorHAnsi" w:cstheme="minorHAnsi"/>
          <w:sz w:val="22"/>
          <w:szCs w:val="22"/>
        </w:rPr>
        <w:t xml:space="preserve"> sportovní akcí, </w:t>
      </w:r>
      <w:r w:rsidR="00E43846">
        <w:rPr>
          <w:rFonts w:asciiTheme="minorHAnsi" w:hAnsiTheme="minorHAnsi" w:cstheme="minorHAnsi"/>
          <w:color w:val="auto"/>
          <w:sz w:val="22"/>
          <w:szCs w:val="22"/>
        </w:rPr>
        <w:t xml:space="preserve">jejíž konání bylo v termínové listině plánováno a oficiálně ohlášeno </w:t>
      </w:r>
      <w:r w:rsidR="00E43846" w:rsidRPr="00914D5C">
        <w:rPr>
          <w:rFonts w:asciiTheme="minorHAnsi" w:hAnsiTheme="minorHAnsi" w:cstheme="minorHAnsi"/>
          <w:sz w:val="22"/>
          <w:szCs w:val="22"/>
        </w:rPr>
        <w:t>pře</w:t>
      </w:r>
      <w:r w:rsidR="00E43846">
        <w:rPr>
          <w:rFonts w:asciiTheme="minorHAnsi" w:hAnsiTheme="minorHAnsi" w:cstheme="minorHAnsi"/>
          <w:sz w:val="22"/>
          <w:szCs w:val="22"/>
        </w:rPr>
        <w:t>d</w:t>
      </w:r>
      <w:r w:rsidR="00E43846" w:rsidRPr="00914D5C">
        <w:rPr>
          <w:rFonts w:asciiTheme="minorHAnsi" w:hAnsiTheme="minorHAnsi" w:cstheme="minorHAnsi"/>
          <w:sz w:val="22"/>
          <w:szCs w:val="22"/>
        </w:rPr>
        <w:t xml:space="preserve"> vyhlášením nouzového stavu </w:t>
      </w:r>
      <w:r w:rsidR="00E43846">
        <w:rPr>
          <w:rFonts w:asciiTheme="minorHAnsi" w:hAnsiTheme="minorHAnsi" w:cstheme="minorHAnsi"/>
          <w:color w:val="auto"/>
          <w:sz w:val="22"/>
          <w:szCs w:val="22"/>
        </w:rPr>
        <w:t>na měsíce březen až červenec 2020, a která byla</w:t>
      </w:r>
      <w:r w:rsidR="00C72ACF" w:rsidRPr="00914D5C">
        <w:rPr>
          <w:rFonts w:asciiTheme="minorHAnsi" w:hAnsiTheme="minorHAnsi" w:cstheme="minorHAnsi"/>
          <w:sz w:val="22"/>
          <w:szCs w:val="22"/>
        </w:rPr>
        <w:t xml:space="preserve"> následně</w:t>
      </w:r>
      <w:r w:rsidR="00EF0990">
        <w:rPr>
          <w:rFonts w:asciiTheme="minorHAnsi" w:hAnsiTheme="minorHAnsi" w:cstheme="minorHAnsi"/>
          <w:sz w:val="22"/>
          <w:szCs w:val="22"/>
        </w:rPr>
        <w:t xml:space="preserve"> </w:t>
      </w:r>
      <w:r w:rsidR="00E20542" w:rsidRPr="00914D5C">
        <w:rPr>
          <w:rFonts w:asciiTheme="minorHAnsi" w:hAnsiTheme="minorHAnsi" w:cstheme="minorHAnsi"/>
          <w:sz w:val="22"/>
          <w:szCs w:val="22"/>
        </w:rPr>
        <w:t xml:space="preserve">zrušena, odložena či omezena v přímé souvislosti s vyhlášením </w:t>
      </w:r>
      <w:r w:rsidR="00E20542" w:rsidRPr="00914D5C">
        <w:rPr>
          <w:rFonts w:asciiTheme="minorHAnsi" w:hAnsiTheme="minorHAnsi" w:cstheme="minorHAnsi"/>
          <w:color w:val="auto"/>
          <w:sz w:val="22"/>
          <w:szCs w:val="22"/>
        </w:rPr>
        <w:t>nouzového stavu a mimořádných opatření</w:t>
      </w:r>
      <w:r w:rsidR="00831997">
        <w:rPr>
          <w:rFonts w:asciiTheme="minorHAnsi" w:hAnsiTheme="minorHAnsi" w:cstheme="minorHAnsi"/>
          <w:sz w:val="22"/>
          <w:szCs w:val="22"/>
        </w:rPr>
        <w:t xml:space="preserve"> </w:t>
      </w:r>
      <w:r w:rsidR="00831997">
        <w:rPr>
          <w:rFonts w:asciiTheme="minorHAnsi" w:hAnsiTheme="minorHAnsi" w:cstheme="minorHAnsi"/>
          <w:color w:val="auto"/>
          <w:sz w:val="22"/>
          <w:szCs w:val="22"/>
        </w:rPr>
        <w:t xml:space="preserve">a o jejímž zrušení, odložení či omezení bylo </w:t>
      </w:r>
      <w:r w:rsidR="00E019BF">
        <w:rPr>
          <w:rFonts w:asciiTheme="minorHAnsi" w:hAnsiTheme="minorHAnsi" w:cstheme="minorHAnsi"/>
          <w:color w:val="auto"/>
          <w:sz w:val="22"/>
          <w:szCs w:val="22"/>
        </w:rPr>
        <w:t xml:space="preserve">organizátorem </w:t>
      </w:r>
      <w:r w:rsidR="00831997">
        <w:rPr>
          <w:rFonts w:asciiTheme="minorHAnsi" w:hAnsiTheme="minorHAnsi" w:cstheme="minorHAnsi"/>
          <w:color w:val="auto"/>
          <w:sz w:val="22"/>
          <w:szCs w:val="22"/>
        </w:rPr>
        <w:t>rozhodnuto nejpozději do konce května 2020.</w:t>
      </w:r>
    </w:p>
    <w:p w14:paraId="1A17B09E" w14:textId="1F068B99" w:rsidR="00BC3050" w:rsidRPr="00251F93" w:rsidRDefault="00BC3050" w:rsidP="00797777">
      <w:pPr>
        <w:pStyle w:val="Nadpis1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193" w:name="_Toc40161534"/>
      <w:bookmarkStart w:id="194" w:name="_Toc40812588"/>
      <w:bookmarkStart w:id="195" w:name="_Toc41336644"/>
      <w:r w:rsidRPr="00251F93">
        <w:rPr>
          <w:sz w:val="28"/>
          <w:szCs w:val="28"/>
        </w:rPr>
        <w:t xml:space="preserve">Způsobilé </w:t>
      </w:r>
      <w:r w:rsidR="00C72ACF" w:rsidRPr="00251F93">
        <w:rPr>
          <w:sz w:val="28"/>
          <w:szCs w:val="28"/>
        </w:rPr>
        <w:t>náklady/</w:t>
      </w:r>
      <w:r w:rsidRPr="00251F93">
        <w:rPr>
          <w:sz w:val="28"/>
          <w:szCs w:val="28"/>
        </w:rPr>
        <w:t>výdaje:</w:t>
      </w:r>
      <w:bookmarkEnd w:id="193"/>
      <w:bookmarkEnd w:id="194"/>
      <w:bookmarkEnd w:id="195"/>
    </w:p>
    <w:p w14:paraId="37947CD7" w14:textId="7B4EF9CF" w:rsidR="00914D5C" w:rsidRDefault="00B9608B" w:rsidP="00797777">
      <w:pPr>
        <w:pStyle w:val="Default"/>
        <w:keepNext/>
        <w:spacing w:line="26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E20542" w:rsidRPr="002D6092">
        <w:rPr>
          <w:rFonts w:asciiTheme="minorHAnsi" w:hAnsiTheme="minorHAnsi" w:cstheme="minorHAnsi"/>
          <w:sz w:val="22"/>
          <w:szCs w:val="22"/>
        </w:rPr>
        <w:t xml:space="preserve">arně vynaložené </w:t>
      </w:r>
      <w:r w:rsidR="00847124">
        <w:rPr>
          <w:rFonts w:asciiTheme="minorHAnsi" w:hAnsiTheme="minorHAnsi" w:cstheme="minorHAnsi"/>
          <w:sz w:val="22"/>
          <w:szCs w:val="22"/>
        </w:rPr>
        <w:t>náklady/</w:t>
      </w:r>
      <w:r w:rsidR="00E20542" w:rsidRPr="002D6092">
        <w:rPr>
          <w:rFonts w:asciiTheme="minorHAnsi" w:hAnsiTheme="minorHAnsi" w:cstheme="minorHAnsi"/>
          <w:sz w:val="22"/>
          <w:szCs w:val="22"/>
        </w:rPr>
        <w:t>výdaje na služby, materiál</w:t>
      </w:r>
      <w:r w:rsidR="00797777">
        <w:rPr>
          <w:rFonts w:asciiTheme="minorHAnsi" w:hAnsiTheme="minorHAnsi" w:cstheme="minorHAnsi"/>
          <w:sz w:val="22"/>
          <w:szCs w:val="22"/>
        </w:rPr>
        <w:t xml:space="preserve"> a</w:t>
      </w:r>
      <w:r w:rsidR="00E20542" w:rsidRPr="002D6092">
        <w:rPr>
          <w:rFonts w:asciiTheme="minorHAnsi" w:hAnsiTheme="minorHAnsi" w:cstheme="minorHAnsi"/>
          <w:sz w:val="22"/>
          <w:szCs w:val="22"/>
        </w:rPr>
        <w:t xml:space="preserve"> </w:t>
      </w:r>
      <w:r w:rsidR="00475611">
        <w:rPr>
          <w:rFonts w:asciiTheme="minorHAnsi" w:hAnsiTheme="minorHAnsi" w:cstheme="minorHAnsi"/>
          <w:sz w:val="22"/>
          <w:szCs w:val="22"/>
        </w:rPr>
        <w:t>osobní náklady</w:t>
      </w:r>
      <w:r w:rsidR="00E20542" w:rsidRPr="002D6092">
        <w:rPr>
          <w:rFonts w:asciiTheme="minorHAnsi" w:hAnsiTheme="minorHAnsi" w:cstheme="minorHAnsi"/>
          <w:sz w:val="22"/>
          <w:szCs w:val="22"/>
        </w:rPr>
        <w:t xml:space="preserve"> související s</w:t>
      </w:r>
      <w:r w:rsidR="00AE7D95" w:rsidRPr="002D6092">
        <w:rPr>
          <w:rFonts w:asciiTheme="minorHAnsi" w:hAnsiTheme="minorHAnsi" w:cstheme="minorHAnsi"/>
          <w:sz w:val="22"/>
          <w:szCs w:val="22"/>
        </w:rPr>
        <w:t>e</w:t>
      </w:r>
      <w:r w:rsidR="00E20542" w:rsidRPr="002D6092">
        <w:rPr>
          <w:rFonts w:asciiTheme="minorHAnsi" w:hAnsiTheme="minorHAnsi" w:cstheme="minorHAnsi"/>
          <w:sz w:val="22"/>
          <w:szCs w:val="22"/>
        </w:rPr>
        <w:t xml:space="preserve"> sportovní akcí</w:t>
      </w:r>
      <w:r>
        <w:rPr>
          <w:rFonts w:asciiTheme="minorHAnsi" w:hAnsiTheme="minorHAnsi" w:cstheme="minorHAnsi"/>
          <w:sz w:val="22"/>
          <w:szCs w:val="22"/>
        </w:rPr>
        <w:t xml:space="preserve"> dle bodu</w:t>
      </w:r>
      <w:r w:rsidR="00797777">
        <w:rPr>
          <w:rFonts w:asciiTheme="minorHAnsi" w:hAnsiTheme="minorHAnsi" w:cstheme="minorHAnsi"/>
          <w:sz w:val="22"/>
          <w:szCs w:val="22"/>
        </w:rPr>
        <w:t> </w:t>
      </w:r>
      <w:r w:rsidR="008A3DDB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.1</w:t>
      </w:r>
      <w:r w:rsidR="000B3906" w:rsidRPr="002D6092">
        <w:rPr>
          <w:rFonts w:asciiTheme="minorHAnsi" w:hAnsiTheme="minorHAnsi" w:cstheme="minorHAnsi"/>
          <w:sz w:val="22"/>
          <w:szCs w:val="22"/>
        </w:rPr>
        <w:t>,</w:t>
      </w:r>
      <w:r w:rsidR="00E43846">
        <w:rPr>
          <w:rFonts w:asciiTheme="minorHAnsi" w:hAnsiTheme="minorHAnsi" w:cstheme="minorHAnsi"/>
          <w:sz w:val="22"/>
          <w:szCs w:val="22"/>
        </w:rPr>
        <w:t xml:space="preserve"> uskutečněn</w:t>
      </w:r>
      <w:r w:rsidR="004748AF">
        <w:rPr>
          <w:rFonts w:asciiTheme="minorHAnsi" w:hAnsiTheme="minorHAnsi" w:cstheme="minorHAnsi"/>
          <w:sz w:val="22"/>
          <w:szCs w:val="22"/>
        </w:rPr>
        <w:t>é</w:t>
      </w:r>
      <w:r w:rsidR="00E43846">
        <w:rPr>
          <w:rFonts w:asciiTheme="minorHAnsi" w:hAnsiTheme="minorHAnsi" w:cstheme="minorHAnsi"/>
          <w:sz w:val="22"/>
          <w:szCs w:val="22"/>
        </w:rPr>
        <w:t xml:space="preserve"> v letech 2019 a 2020,</w:t>
      </w:r>
      <w:r w:rsidR="000B3906" w:rsidRPr="002D60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zejména:</w:t>
      </w:r>
      <w:r w:rsidR="005751C4" w:rsidRPr="002D60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6D0D6" w14:textId="757F069E" w:rsidR="00475611" w:rsidRPr="00251F93" w:rsidRDefault="00475611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1F93">
        <w:rPr>
          <w:rFonts w:asciiTheme="minorHAnsi" w:hAnsiTheme="minorHAnsi" w:cstheme="minorHAnsi"/>
          <w:sz w:val="22"/>
          <w:szCs w:val="22"/>
        </w:rPr>
        <w:t xml:space="preserve">povinný poplatek pořadatele akce pro příslušnou mezinárodní příp. národní organizaci přidělující pořadatelství akce, </w:t>
      </w:r>
    </w:p>
    <w:p w14:paraId="2A39E5EE" w14:textId="6F40D40F" w:rsidR="006050D6" w:rsidRDefault="006050D6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56DE0">
        <w:rPr>
          <w:rFonts w:asciiTheme="minorHAnsi" w:hAnsiTheme="minorHAnsi" w:cstheme="minorHAnsi"/>
          <w:sz w:val="22"/>
          <w:szCs w:val="22"/>
        </w:rPr>
        <w:t>náklady na ubytování, stravování, regeneraci, zdravotní zabezpečení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613BF3">
        <w:rPr>
          <w:rFonts w:asciiTheme="minorHAnsi" w:hAnsiTheme="minorHAnsi" w:cstheme="minorHAnsi"/>
          <w:sz w:val="22"/>
          <w:szCs w:val="22"/>
        </w:rPr>
        <w:t>které není hrazeno z veřejného zdravotního pojištění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56DE0">
        <w:rPr>
          <w:rFonts w:asciiTheme="minorHAnsi" w:hAnsiTheme="minorHAnsi" w:cstheme="minorHAnsi"/>
          <w:sz w:val="22"/>
          <w:szCs w:val="22"/>
        </w:rPr>
        <w:t xml:space="preserve">, technický servis a další </w:t>
      </w:r>
      <w:r w:rsidRPr="005D1379">
        <w:rPr>
          <w:rFonts w:asciiTheme="minorHAnsi" w:hAnsiTheme="minorHAnsi" w:cstheme="minorHAnsi"/>
          <w:sz w:val="22"/>
          <w:szCs w:val="22"/>
        </w:rPr>
        <w:t xml:space="preserve">služby související s konáním </w:t>
      </w:r>
      <w:r>
        <w:rPr>
          <w:rFonts w:asciiTheme="minorHAnsi" w:hAnsiTheme="minorHAnsi" w:cstheme="minorHAnsi"/>
          <w:sz w:val="22"/>
          <w:szCs w:val="22"/>
        </w:rPr>
        <w:t xml:space="preserve">akce, </w:t>
      </w:r>
    </w:p>
    <w:p w14:paraId="0A36971C" w14:textId="27659F54" w:rsidR="006050D6" w:rsidRDefault="006050D6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F0EA4">
        <w:rPr>
          <w:rFonts w:asciiTheme="minorHAnsi" w:hAnsiTheme="minorHAnsi" w:cstheme="minorHAnsi"/>
          <w:sz w:val="22"/>
          <w:szCs w:val="22"/>
        </w:rPr>
        <w:t xml:space="preserve">pronájem prostor a zařízení určených pro konání </w:t>
      </w:r>
      <w:r w:rsidR="00B9608B">
        <w:rPr>
          <w:rFonts w:asciiTheme="minorHAnsi" w:hAnsiTheme="minorHAnsi" w:cstheme="minorHAnsi"/>
          <w:sz w:val="22"/>
          <w:szCs w:val="22"/>
        </w:rPr>
        <w:t>akce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B4FB0C3" w14:textId="3884901A" w:rsidR="006050D6" w:rsidRDefault="006050D6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5A22">
        <w:rPr>
          <w:rFonts w:asciiTheme="minorHAnsi" w:hAnsiTheme="minorHAnsi" w:cstheme="minorHAnsi"/>
          <w:sz w:val="22"/>
          <w:szCs w:val="22"/>
        </w:rPr>
        <w:t xml:space="preserve">standardní úrazové a cestovní pojištění, pojištění odpovědnosti za škodu, pojištění sportovních </w:t>
      </w:r>
      <w:r w:rsidRPr="00D56DE0">
        <w:rPr>
          <w:rFonts w:asciiTheme="minorHAnsi" w:hAnsiTheme="minorHAnsi" w:cstheme="minorHAnsi"/>
          <w:sz w:val="22"/>
          <w:szCs w:val="22"/>
        </w:rPr>
        <w:t xml:space="preserve">potřeb a sportovního materiálu po dobu konání </w:t>
      </w:r>
      <w:r w:rsidR="00B9608B">
        <w:rPr>
          <w:rFonts w:asciiTheme="minorHAnsi" w:hAnsiTheme="minorHAnsi" w:cstheme="minorHAnsi"/>
          <w:sz w:val="22"/>
          <w:szCs w:val="22"/>
        </w:rPr>
        <w:t>akce</w:t>
      </w:r>
      <w:r w:rsidRPr="00D56DE0">
        <w:rPr>
          <w:rFonts w:asciiTheme="minorHAnsi" w:hAnsiTheme="minorHAnsi" w:cstheme="minorHAnsi"/>
          <w:sz w:val="22"/>
          <w:szCs w:val="22"/>
        </w:rPr>
        <w:t>,</w:t>
      </w:r>
    </w:p>
    <w:p w14:paraId="6B3D0D64" w14:textId="3CE266BF" w:rsidR="006050D6" w:rsidRPr="00B9608B" w:rsidRDefault="006050D6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13F39">
        <w:rPr>
          <w:rFonts w:asciiTheme="minorHAnsi" w:hAnsiTheme="minorHAnsi" w:cstheme="minorHAnsi"/>
          <w:sz w:val="22"/>
          <w:szCs w:val="22"/>
        </w:rPr>
        <w:t xml:space="preserve">cestovné a náklady na dopravu osob a materiálu do místa konání </w:t>
      </w:r>
      <w:r w:rsidR="00B9608B">
        <w:rPr>
          <w:rFonts w:asciiTheme="minorHAnsi" w:hAnsiTheme="minorHAnsi" w:cstheme="minorHAnsi"/>
          <w:sz w:val="22"/>
          <w:szCs w:val="22"/>
        </w:rPr>
        <w:t>akce</w:t>
      </w:r>
      <w:r w:rsidRPr="00113F39">
        <w:rPr>
          <w:rFonts w:asciiTheme="minorHAnsi" w:hAnsiTheme="minorHAnsi" w:cstheme="minorHAnsi"/>
          <w:sz w:val="22"/>
          <w:szCs w:val="22"/>
        </w:rPr>
        <w:t xml:space="preserve"> i v místě konání </w:t>
      </w:r>
      <w:r w:rsidR="00B9608B">
        <w:rPr>
          <w:rFonts w:asciiTheme="minorHAnsi" w:hAnsiTheme="minorHAnsi" w:cstheme="minorHAnsi"/>
          <w:sz w:val="22"/>
          <w:szCs w:val="22"/>
        </w:rPr>
        <w:t>akce</w:t>
      </w:r>
      <w:r w:rsidRPr="00113F39">
        <w:rPr>
          <w:rFonts w:asciiTheme="minorHAnsi" w:hAnsiTheme="minorHAnsi" w:cstheme="minorHAnsi"/>
          <w:sz w:val="22"/>
          <w:szCs w:val="22"/>
        </w:rPr>
        <w:t xml:space="preserve">, včetně </w:t>
      </w:r>
      <w:r w:rsidRPr="00B9608B">
        <w:rPr>
          <w:rFonts w:asciiTheme="minorHAnsi" w:hAnsiTheme="minorHAnsi" w:cstheme="minorHAnsi"/>
          <w:sz w:val="22"/>
          <w:szCs w:val="22"/>
        </w:rPr>
        <w:t>mezinárodních účastníků, delegátů, rozhodčích a dalších účastníků</w:t>
      </w:r>
      <w:r w:rsidR="00B9608B" w:rsidRPr="00B9608B">
        <w:rPr>
          <w:rFonts w:asciiTheme="minorHAnsi" w:hAnsiTheme="minorHAnsi" w:cstheme="minorHAnsi"/>
          <w:sz w:val="22"/>
          <w:szCs w:val="22"/>
        </w:rPr>
        <w:t>,</w:t>
      </w:r>
      <w:r w:rsidRPr="00B9608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37AC8B" w14:textId="6DF8BD9F" w:rsidR="006050D6" w:rsidRPr="00B9608B" w:rsidRDefault="006050D6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608B">
        <w:rPr>
          <w:rFonts w:asciiTheme="minorHAnsi" w:hAnsiTheme="minorHAnsi" w:cstheme="minorHAnsi"/>
          <w:sz w:val="22"/>
          <w:szCs w:val="22"/>
        </w:rPr>
        <w:lastRenderedPageBreak/>
        <w:t xml:space="preserve">marketingové náklady související s konáním </w:t>
      </w:r>
      <w:r w:rsidR="00B9608B" w:rsidRPr="00B9608B">
        <w:rPr>
          <w:rFonts w:asciiTheme="minorHAnsi" w:hAnsiTheme="minorHAnsi" w:cstheme="minorHAnsi"/>
          <w:sz w:val="22"/>
          <w:szCs w:val="22"/>
        </w:rPr>
        <w:t>akce</w:t>
      </w:r>
      <w:r w:rsidRPr="00B9608B">
        <w:rPr>
          <w:rFonts w:asciiTheme="minorHAnsi" w:hAnsiTheme="minorHAnsi" w:cstheme="minorHAnsi"/>
          <w:sz w:val="22"/>
          <w:szCs w:val="22"/>
        </w:rPr>
        <w:t xml:space="preserve"> a náklady na propagaci </w:t>
      </w:r>
      <w:r w:rsidR="00B9608B" w:rsidRPr="00B9608B">
        <w:rPr>
          <w:rFonts w:asciiTheme="minorHAnsi" w:hAnsiTheme="minorHAnsi" w:cstheme="minorHAnsi"/>
          <w:sz w:val="22"/>
          <w:szCs w:val="22"/>
        </w:rPr>
        <w:t>akce,</w:t>
      </w:r>
      <w:r w:rsidRPr="00B9608B">
        <w:rPr>
          <w:rFonts w:asciiTheme="minorHAnsi" w:hAnsiTheme="minorHAnsi" w:cstheme="minorHAnsi"/>
          <w:sz w:val="22"/>
          <w:szCs w:val="22"/>
        </w:rPr>
        <w:t xml:space="preserve"> souhrnně však nejvýše do </w:t>
      </w:r>
      <w:r w:rsidR="00B9608B" w:rsidRPr="00B9608B">
        <w:rPr>
          <w:rFonts w:asciiTheme="minorHAnsi" w:hAnsiTheme="minorHAnsi" w:cstheme="minorHAnsi"/>
          <w:sz w:val="22"/>
          <w:szCs w:val="22"/>
        </w:rPr>
        <w:t>25</w:t>
      </w:r>
      <w:r w:rsidRPr="00B9608B">
        <w:rPr>
          <w:rFonts w:asciiTheme="minorHAnsi" w:hAnsiTheme="minorHAnsi" w:cstheme="minorHAnsi"/>
          <w:sz w:val="22"/>
          <w:szCs w:val="22"/>
        </w:rPr>
        <w:t xml:space="preserve"> % </w:t>
      </w:r>
      <w:r w:rsidR="00B9608B" w:rsidRPr="00B9608B">
        <w:rPr>
          <w:rFonts w:asciiTheme="minorHAnsi" w:hAnsiTheme="minorHAnsi" w:cstheme="minorHAnsi"/>
          <w:sz w:val="22"/>
          <w:szCs w:val="22"/>
        </w:rPr>
        <w:t xml:space="preserve">z </w:t>
      </w:r>
      <w:r w:rsidRPr="00B9608B">
        <w:rPr>
          <w:rFonts w:asciiTheme="minorHAnsi" w:hAnsiTheme="minorHAnsi" w:cstheme="minorHAnsi"/>
          <w:sz w:val="22"/>
          <w:szCs w:val="22"/>
        </w:rPr>
        <w:t xml:space="preserve">celkových způsobilých </w:t>
      </w:r>
      <w:r w:rsidR="00B9608B" w:rsidRPr="00B9608B">
        <w:rPr>
          <w:rFonts w:asciiTheme="minorHAnsi" w:hAnsiTheme="minorHAnsi" w:cstheme="minorHAnsi"/>
          <w:sz w:val="22"/>
          <w:szCs w:val="22"/>
        </w:rPr>
        <w:t>nákladů/</w:t>
      </w:r>
      <w:r w:rsidRPr="00B9608B">
        <w:rPr>
          <w:rFonts w:asciiTheme="minorHAnsi" w:hAnsiTheme="minorHAnsi" w:cstheme="minorHAnsi"/>
          <w:sz w:val="22"/>
          <w:szCs w:val="22"/>
        </w:rPr>
        <w:t>výdajů</w:t>
      </w:r>
      <w:r w:rsidR="00B9608B" w:rsidRPr="00B9608B">
        <w:rPr>
          <w:rFonts w:asciiTheme="minorHAnsi" w:hAnsiTheme="minorHAnsi" w:cstheme="minorHAnsi"/>
          <w:sz w:val="22"/>
          <w:szCs w:val="22"/>
        </w:rPr>
        <w:t xml:space="preserve"> uplatněných v žádosti v rámci </w:t>
      </w:r>
      <w:r w:rsidR="00B9608B" w:rsidRPr="00475611">
        <w:rPr>
          <w:rFonts w:asciiTheme="minorHAnsi" w:hAnsiTheme="minorHAnsi" w:cstheme="minorHAnsi"/>
          <w:sz w:val="22"/>
          <w:szCs w:val="22"/>
          <w:u w:val="single"/>
        </w:rPr>
        <w:t>oblasti podpory B</w:t>
      </w:r>
      <w:r w:rsidR="00B9608B" w:rsidRPr="00B9608B">
        <w:rPr>
          <w:rFonts w:asciiTheme="minorHAnsi" w:hAnsiTheme="minorHAnsi" w:cstheme="minorHAnsi"/>
          <w:sz w:val="22"/>
          <w:szCs w:val="22"/>
        </w:rPr>
        <w:t>,</w:t>
      </w:r>
    </w:p>
    <w:p w14:paraId="2242A07E" w14:textId="77777777" w:rsidR="00E019BF" w:rsidRDefault="00E019BF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spotřební materiál využitý pro organizaci sportovní akce,</w:t>
      </w:r>
    </w:p>
    <w:p w14:paraId="523051AF" w14:textId="63F2B1F5" w:rsidR="003950F3" w:rsidRPr="00B9608B" w:rsidRDefault="003950F3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608B">
        <w:rPr>
          <w:rFonts w:asciiTheme="minorHAnsi" w:hAnsiTheme="minorHAnsi" w:cstheme="minorHAnsi"/>
          <w:sz w:val="22"/>
          <w:szCs w:val="22"/>
        </w:rPr>
        <w:t xml:space="preserve">vybavení </w:t>
      </w:r>
      <w:r w:rsidR="009D3F5A">
        <w:rPr>
          <w:rFonts w:asciiTheme="minorHAnsi" w:hAnsiTheme="minorHAnsi" w:cstheme="minorHAnsi"/>
          <w:sz w:val="22"/>
          <w:szCs w:val="22"/>
        </w:rPr>
        <w:t xml:space="preserve">drobným </w:t>
      </w:r>
      <w:r w:rsidRPr="00B9608B">
        <w:rPr>
          <w:rFonts w:asciiTheme="minorHAnsi" w:hAnsiTheme="minorHAnsi" w:cstheme="minorHAnsi"/>
          <w:sz w:val="22"/>
          <w:szCs w:val="22"/>
        </w:rPr>
        <w:t xml:space="preserve">hmotným majetkem souvisejícím s organizací </w:t>
      </w:r>
      <w:r>
        <w:rPr>
          <w:rFonts w:asciiTheme="minorHAnsi" w:hAnsiTheme="minorHAnsi" w:cstheme="minorHAnsi"/>
          <w:sz w:val="22"/>
          <w:szCs w:val="22"/>
        </w:rPr>
        <w:t>akce</w:t>
      </w:r>
      <w:r w:rsidRPr="00B9608B">
        <w:rPr>
          <w:rFonts w:asciiTheme="minorHAnsi" w:hAnsiTheme="minorHAnsi" w:cstheme="minorHAnsi"/>
          <w:sz w:val="22"/>
          <w:szCs w:val="22"/>
        </w:rPr>
        <w:t>,</w:t>
      </w:r>
      <w:r w:rsidR="0021268F">
        <w:rPr>
          <w:rFonts w:asciiTheme="minorHAnsi" w:hAnsiTheme="minorHAnsi" w:cstheme="minorHAnsi"/>
          <w:sz w:val="22"/>
          <w:szCs w:val="22"/>
        </w:rPr>
        <w:t xml:space="preserve"> </w:t>
      </w:r>
      <w:r w:rsidRPr="00B9608B">
        <w:rPr>
          <w:rFonts w:asciiTheme="minorHAnsi" w:hAnsiTheme="minorHAnsi" w:cstheme="minorHAnsi"/>
          <w:sz w:val="22"/>
          <w:szCs w:val="22"/>
        </w:rPr>
        <w:t>jehož ocenění je nižší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B9608B">
        <w:rPr>
          <w:rFonts w:asciiTheme="minorHAnsi" w:hAnsiTheme="minorHAnsi" w:cstheme="minorHAnsi"/>
          <w:sz w:val="22"/>
          <w:szCs w:val="22"/>
        </w:rPr>
        <w:t>rovno 40 tis. Kč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2BA7FE4" w14:textId="02E7C6A3" w:rsidR="003950F3" w:rsidRDefault="003950F3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608B">
        <w:rPr>
          <w:rFonts w:asciiTheme="minorHAnsi" w:hAnsiTheme="minorHAnsi" w:cstheme="minorHAnsi"/>
          <w:sz w:val="22"/>
          <w:szCs w:val="22"/>
        </w:rPr>
        <w:t xml:space="preserve">vybavení </w:t>
      </w:r>
      <w:r w:rsidR="009D3F5A">
        <w:rPr>
          <w:rFonts w:asciiTheme="minorHAnsi" w:hAnsiTheme="minorHAnsi" w:cstheme="minorHAnsi"/>
          <w:sz w:val="22"/>
          <w:szCs w:val="22"/>
        </w:rPr>
        <w:t xml:space="preserve">drobným </w:t>
      </w:r>
      <w:r w:rsidRPr="00B9608B">
        <w:rPr>
          <w:rFonts w:asciiTheme="minorHAnsi" w:hAnsiTheme="minorHAnsi" w:cstheme="minorHAnsi"/>
          <w:sz w:val="22"/>
          <w:szCs w:val="22"/>
        </w:rPr>
        <w:t>nehmotným majetkem</w:t>
      </w:r>
      <w:r w:rsidRPr="003C0A8E">
        <w:rPr>
          <w:rFonts w:asciiTheme="minorHAnsi" w:hAnsiTheme="minorHAnsi" w:cstheme="minorHAnsi"/>
          <w:sz w:val="22"/>
          <w:szCs w:val="22"/>
        </w:rPr>
        <w:t xml:space="preserve"> souvisejícím s</w:t>
      </w:r>
      <w:r>
        <w:rPr>
          <w:rFonts w:asciiTheme="minorHAnsi" w:hAnsiTheme="minorHAnsi" w:cstheme="minorHAnsi"/>
          <w:sz w:val="22"/>
          <w:szCs w:val="22"/>
        </w:rPr>
        <w:t> organizací akce</w:t>
      </w:r>
      <w:r w:rsidRPr="003C0A8E">
        <w:rPr>
          <w:rFonts w:asciiTheme="minorHAnsi" w:hAnsiTheme="minorHAnsi" w:cstheme="minorHAnsi"/>
          <w:sz w:val="22"/>
          <w:szCs w:val="22"/>
        </w:rPr>
        <w:t xml:space="preserve">, jehož ocenění </w:t>
      </w:r>
      <w:r w:rsidRPr="00D56DE0">
        <w:rPr>
          <w:rFonts w:asciiTheme="minorHAnsi" w:hAnsiTheme="minorHAnsi" w:cstheme="minorHAnsi"/>
          <w:sz w:val="22"/>
          <w:szCs w:val="22"/>
        </w:rPr>
        <w:t>je nižší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56DE0">
        <w:rPr>
          <w:rFonts w:asciiTheme="minorHAnsi" w:hAnsiTheme="minorHAnsi" w:cstheme="minorHAnsi"/>
          <w:sz w:val="22"/>
          <w:szCs w:val="22"/>
        </w:rPr>
        <w:t>rovno 60 tis. Kč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7146322" w14:textId="7F0DA20A" w:rsidR="00703C2C" w:rsidRDefault="006050D6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4561">
        <w:rPr>
          <w:rFonts w:asciiTheme="minorHAnsi" w:hAnsiTheme="minorHAnsi" w:cstheme="minorHAnsi"/>
          <w:sz w:val="22"/>
          <w:szCs w:val="22"/>
        </w:rPr>
        <w:t>osobní náklady</w:t>
      </w:r>
      <w:r w:rsidR="00092BAF" w:rsidRPr="00092BAF">
        <w:rPr>
          <w:rFonts w:asciiTheme="minorHAnsi" w:hAnsiTheme="minorHAnsi" w:cstheme="minorHAnsi"/>
          <w:sz w:val="22"/>
          <w:szCs w:val="22"/>
        </w:rPr>
        <w:t xml:space="preserve"> </w:t>
      </w:r>
      <w:r w:rsidR="00092BAF" w:rsidRPr="00D04561">
        <w:rPr>
          <w:rFonts w:asciiTheme="minorHAnsi" w:hAnsiTheme="minorHAnsi" w:cstheme="minorHAnsi"/>
          <w:sz w:val="22"/>
          <w:szCs w:val="22"/>
        </w:rPr>
        <w:t xml:space="preserve">členů realizačního týmu a dalších podpůrných </w:t>
      </w:r>
      <w:r w:rsidR="00092BAF" w:rsidRPr="00D56DE0">
        <w:rPr>
          <w:rFonts w:asciiTheme="minorHAnsi" w:hAnsiTheme="minorHAnsi" w:cstheme="minorHAnsi"/>
          <w:sz w:val="22"/>
          <w:szCs w:val="22"/>
        </w:rPr>
        <w:t>pracovníků prokazatelně se podílejících na aktivitách souvisejících s</w:t>
      </w:r>
      <w:r w:rsidR="000440C4">
        <w:rPr>
          <w:rFonts w:asciiTheme="minorHAnsi" w:hAnsiTheme="minorHAnsi" w:cstheme="minorHAnsi"/>
          <w:sz w:val="22"/>
          <w:szCs w:val="22"/>
        </w:rPr>
        <w:t> organizací sportovní akce</w:t>
      </w:r>
      <w:r w:rsidRPr="00D04561">
        <w:rPr>
          <w:rFonts w:asciiTheme="minorHAnsi" w:hAnsiTheme="minorHAnsi" w:cstheme="minorHAnsi"/>
          <w:sz w:val="22"/>
          <w:szCs w:val="22"/>
        </w:rPr>
        <w:t xml:space="preserve">, </w:t>
      </w:r>
      <w:r w:rsidR="00092BAF" w:rsidRPr="00092BAF">
        <w:rPr>
          <w:rFonts w:asciiTheme="minorHAnsi" w:hAnsiTheme="minorHAnsi" w:cstheme="minorHAnsi"/>
          <w:sz w:val="22"/>
          <w:szCs w:val="22"/>
        </w:rPr>
        <w:t xml:space="preserve">kteří vykonávali činnost nezbytnou pro </w:t>
      </w:r>
      <w:r w:rsidR="00092BAF">
        <w:rPr>
          <w:rFonts w:asciiTheme="minorHAnsi" w:hAnsiTheme="minorHAnsi" w:cstheme="minorHAnsi"/>
          <w:sz w:val="22"/>
          <w:szCs w:val="22"/>
        </w:rPr>
        <w:t>organizaci dané sportovní akce</w:t>
      </w:r>
      <w:r w:rsidR="00092BAF" w:rsidRPr="00092BAF">
        <w:rPr>
          <w:rFonts w:asciiTheme="minorHAnsi" w:hAnsiTheme="minorHAnsi" w:cstheme="minorHAnsi"/>
          <w:sz w:val="22"/>
          <w:szCs w:val="22"/>
        </w:rPr>
        <w:t>, do maximální výše 50 tis. Kč a osobu a měsíc. Z dotace lze hradit i související povinné zákonné odvody zaměstnavatele, které nejsou do výše limitu zahrnuty. Výše uvedený limit je platný pro výkon práce v pracovním poměru</w:t>
      </w:r>
      <w:r w:rsidR="009D3F5A">
        <w:rPr>
          <w:rFonts w:asciiTheme="minorHAnsi" w:hAnsiTheme="minorHAnsi" w:cstheme="minorHAnsi"/>
          <w:sz w:val="22"/>
          <w:szCs w:val="22"/>
        </w:rPr>
        <w:t xml:space="preserve"> i</w:t>
      </w:r>
      <w:r w:rsidR="00092BAF" w:rsidRPr="00092BAF">
        <w:rPr>
          <w:rFonts w:asciiTheme="minorHAnsi" w:hAnsiTheme="minorHAnsi" w:cstheme="minorHAnsi"/>
          <w:sz w:val="22"/>
          <w:szCs w:val="22"/>
        </w:rPr>
        <w:t xml:space="preserve"> v rámci dohod o pracích konaných mimo pracovní poměr (DPP a DPČ), hodinová sazba </w:t>
      </w:r>
      <w:r w:rsidR="009D3F5A" w:rsidRPr="009D3F5A">
        <w:rPr>
          <w:rFonts w:asciiTheme="minorHAnsi" w:hAnsiTheme="minorHAnsi" w:cstheme="minorHAnsi"/>
          <w:sz w:val="22"/>
          <w:szCs w:val="22"/>
        </w:rPr>
        <w:t>dohod o pracích konaných mimo pracovní poměr</w:t>
      </w:r>
      <w:r w:rsidR="00092BAF" w:rsidRPr="00092BAF">
        <w:rPr>
          <w:rFonts w:asciiTheme="minorHAnsi" w:hAnsiTheme="minorHAnsi" w:cstheme="minorHAnsi"/>
          <w:sz w:val="22"/>
          <w:szCs w:val="22"/>
        </w:rPr>
        <w:t xml:space="preserve"> však nesmí překročit 300</w:t>
      </w:r>
      <w:r w:rsidR="00797777">
        <w:rPr>
          <w:rFonts w:asciiTheme="minorHAnsi" w:hAnsiTheme="minorHAnsi" w:cstheme="minorHAnsi"/>
          <w:sz w:val="22"/>
          <w:szCs w:val="22"/>
        </w:rPr>
        <w:t> </w:t>
      </w:r>
      <w:r w:rsidR="00092BAF" w:rsidRPr="00092BAF">
        <w:rPr>
          <w:rFonts w:asciiTheme="minorHAnsi" w:hAnsiTheme="minorHAnsi" w:cstheme="minorHAnsi"/>
          <w:sz w:val="22"/>
          <w:szCs w:val="22"/>
        </w:rPr>
        <w:t>Kč / hodinu</w:t>
      </w:r>
      <w:r w:rsidR="000440C4">
        <w:rPr>
          <w:rFonts w:asciiTheme="minorHAnsi" w:hAnsiTheme="minorHAnsi" w:cstheme="minorHAnsi"/>
          <w:sz w:val="22"/>
          <w:szCs w:val="22"/>
        </w:rPr>
        <w:t xml:space="preserve">. </w:t>
      </w:r>
      <w:r w:rsidR="000440C4" w:rsidRPr="000440C4">
        <w:rPr>
          <w:rFonts w:asciiTheme="minorHAnsi" w:hAnsiTheme="minorHAnsi" w:cstheme="minorHAnsi"/>
          <w:b/>
          <w:bCs/>
          <w:sz w:val="22"/>
          <w:szCs w:val="22"/>
        </w:rPr>
        <w:t>Osobní náklady lze z dotace hradit pouze v případě sportovní akce, která byla bez náhrady zrušena</w:t>
      </w:r>
      <w:r w:rsidR="00703C2C" w:rsidRPr="000440C4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EAED8D0" w14:textId="53DBBAE1" w:rsidR="006050D6" w:rsidRPr="00703C2C" w:rsidRDefault="00703C2C" w:rsidP="00797777">
      <w:pPr>
        <w:pStyle w:val="Odstavecseseznamem"/>
        <w:numPr>
          <w:ilvl w:val="0"/>
          <w:numId w:val="17"/>
        </w:numPr>
        <w:spacing w:before="60" w:after="60" w:line="269" w:lineRule="auto"/>
        <w:ind w:left="714" w:hanging="357"/>
        <w:contextualSpacing w:val="0"/>
        <w:jc w:val="both"/>
        <w:rPr>
          <w:rFonts w:cstheme="minorHAnsi"/>
        </w:rPr>
      </w:pPr>
      <w:r w:rsidRPr="00703C2C">
        <w:rPr>
          <w:rFonts w:eastAsia="Times New Roman" w:cstheme="minorHAnsi"/>
        </w:rPr>
        <w:t xml:space="preserve">způsobilé jsou pouze náklady/výdaje, </w:t>
      </w:r>
      <w:r w:rsidR="00C35808">
        <w:rPr>
          <w:rFonts w:eastAsia="Times New Roman" w:cstheme="minorHAnsi"/>
        </w:rPr>
        <w:t>jejichž cena</w:t>
      </w:r>
      <w:r w:rsidR="00C35808" w:rsidRPr="00703C2C">
        <w:rPr>
          <w:rFonts w:eastAsia="Times New Roman" w:cstheme="minorHAnsi"/>
        </w:rPr>
        <w:t xml:space="preserve"> </w:t>
      </w:r>
      <w:r w:rsidRPr="00703C2C">
        <w:rPr>
          <w:rFonts w:eastAsia="Times New Roman" w:cstheme="minorHAnsi"/>
        </w:rPr>
        <w:t>j</w:t>
      </w:r>
      <w:r w:rsidR="00C35808">
        <w:rPr>
          <w:rFonts w:eastAsia="Times New Roman" w:cstheme="minorHAnsi"/>
        </w:rPr>
        <w:t>e</w:t>
      </w:r>
      <w:r w:rsidRPr="00703C2C">
        <w:rPr>
          <w:rFonts w:eastAsia="Times New Roman" w:cstheme="minorHAnsi"/>
        </w:rPr>
        <w:t xml:space="preserve"> v místě a čase obvykl</w:t>
      </w:r>
      <w:r w:rsidR="00C35808">
        <w:rPr>
          <w:rFonts w:eastAsia="Times New Roman" w:cstheme="minorHAnsi"/>
        </w:rPr>
        <w:t>á</w:t>
      </w:r>
      <w:r w:rsidRPr="00703C2C">
        <w:rPr>
          <w:rFonts w:cstheme="minorHAnsi"/>
        </w:rPr>
        <w:t>.</w:t>
      </w:r>
      <w:r w:rsidR="00092BAF" w:rsidRPr="00703C2C">
        <w:rPr>
          <w:rFonts w:cstheme="minorHAnsi"/>
        </w:rPr>
        <w:t xml:space="preserve"> </w:t>
      </w:r>
    </w:p>
    <w:p w14:paraId="5B9031D1" w14:textId="77777777" w:rsidR="005774E0" w:rsidRDefault="00B9608B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08B">
        <w:rPr>
          <w:rFonts w:asciiTheme="minorHAnsi" w:hAnsiTheme="minorHAnsi" w:cstheme="minorHAnsi"/>
          <w:sz w:val="22"/>
          <w:szCs w:val="22"/>
        </w:rPr>
        <w:t>O marně vynaložené náklady/výdaje se jedná pouze v případě, že tyto nelz</w:t>
      </w:r>
      <w:r w:rsidRPr="00B9608B">
        <w:rPr>
          <w:rFonts w:asciiTheme="minorHAnsi" w:hAnsiTheme="minorHAnsi" w:cstheme="minorHAnsi"/>
          <w:color w:val="auto"/>
          <w:sz w:val="22"/>
          <w:szCs w:val="22"/>
        </w:rPr>
        <w:t xml:space="preserve">e využít pro </w:t>
      </w:r>
      <w:r w:rsidR="00AB2207">
        <w:rPr>
          <w:rFonts w:asciiTheme="minorHAnsi" w:hAnsiTheme="minorHAnsi" w:cstheme="minorHAnsi"/>
          <w:color w:val="auto"/>
          <w:sz w:val="22"/>
          <w:szCs w:val="22"/>
        </w:rPr>
        <w:t>jinou</w:t>
      </w:r>
      <w:r w:rsidR="001C4198">
        <w:rPr>
          <w:rFonts w:asciiTheme="minorHAnsi" w:hAnsiTheme="minorHAnsi" w:cstheme="minorHAnsi"/>
          <w:color w:val="auto"/>
          <w:sz w:val="22"/>
          <w:szCs w:val="22"/>
        </w:rPr>
        <w:t xml:space="preserve"> či odloženou</w:t>
      </w:r>
      <w:r w:rsidR="00AB22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sportovní </w:t>
      </w:r>
      <w:r w:rsidRPr="00B9608B">
        <w:rPr>
          <w:rFonts w:asciiTheme="minorHAnsi" w:hAnsiTheme="minorHAnsi" w:cstheme="minorHAnsi"/>
          <w:color w:val="auto"/>
          <w:sz w:val="22"/>
          <w:szCs w:val="22"/>
        </w:rPr>
        <w:t>akci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Pokud </w:t>
      </w:r>
      <w:r w:rsidR="00FE06A3">
        <w:rPr>
          <w:rFonts w:asciiTheme="minorHAnsi" w:hAnsiTheme="minorHAnsi" w:cstheme="minorHAnsi"/>
          <w:color w:val="auto"/>
          <w:sz w:val="22"/>
          <w:szCs w:val="22"/>
        </w:rPr>
        <w:t xml:space="preserve">bude daný náklad/výdaj možné využít v budoucnu, nelze jej zahrnout </w:t>
      </w:r>
      <w:r w:rsidR="00FE06A3" w:rsidRPr="00914D5C">
        <w:rPr>
          <w:rFonts w:asciiTheme="minorHAnsi" w:hAnsiTheme="minorHAnsi" w:cstheme="minorHAnsi"/>
          <w:sz w:val="22"/>
          <w:szCs w:val="22"/>
        </w:rPr>
        <w:t>do vyúčtování dotace (viz čl. 1</w:t>
      </w:r>
      <w:r w:rsidR="0050682E">
        <w:rPr>
          <w:rFonts w:asciiTheme="minorHAnsi" w:hAnsiTheme="minorHAnsi" w:cstheme="minorHAnsi"/>
          <w:sz w:val="22"/>
          <w:szCs w:val="22"/>
        </w:rPr>
        <w:t>5</w:t>
      </w:r>
      <w:r w:rsidR="00FE06A3" w:rsidRPr="00914D5C">
        <w:rPr>
          <w:rFonts w:asciiTheme="minorHAnsi" w:hAnsiTheme="minorHAnsi" w:cstheme="minorHAnsi"/>
          <w:sz w:val="22"/>
          <w:szCs w:val="22"/>
        </w:rPr>
        <w:t>)</w:t>
      </w:r>
      <w:r w:rsidR="00FE06A3">
        <w:rPr>
          <w:rFonts w:asciiTheme="minorHAnsi" w:hAnsiTheme="minorHAnsi" w:cstheme="minorHAnsi"/>
          <w:sz w:val="22"/>
          <w:szCs w:val="22"/>
        </w:rPr>
        <w:t xml:space="preserve">. V případě, že marně vynaložená bude pouze část nákladu/výdaje (např. storno poplatek za již objednané ubytování bude činit </w:t>
      </w:r>
      <w:r w:rsidR="00A52B91">
        <w:rPr>
          <w:rFonts w:asciiTheme="minorHAnsi" w:hAnsiTheme="minorHAnsi" w:cstheme="minorHAnsi"/>
          <w:sz w:val="22"/>
          <w:szCs w:val="22"/>
        </w:rPr>
        <w:t>určité</w:t>
      </w:r>
      <w:r w:rsidR="00FE06A3">
        <w:rPr>
          <w:rFonts w:asciiTheme="minorHAnsi" w:hAnsiTheme="minorHAnsi" w:cstheme="minorHAnsi"/>
          <w:sz w:val="22"/>
          <w:szCs w:val="22"/>
        </w:rPr>
        <w:t xml:space="preserve"> %), lze do vyúčtování dotace (viz čl. 1</w:t>
      </w:r>
      <w:r w:rsidR="008A3DDB">
        <w:rPr>
          <w:rFonts w:asciiTheme="minorHAnsi" w:hAnsiTheme="minorHAnsi" w:cstheme="minorHAnsi"/>
          <w:sz w:val="22"/>
          <w:szCs w:val="22"/>
        </w:rPr>
        <w:t>4</w:t>
      </w:r>
      <w:r w:rsidR="00FE06A3">
        <w:rPr>
          <w:rFonts w:asciiTheme="minorHAnsi" w:hAnsiTheme="minorHAnsi" w:cstheme="minorHAnsi"/>
          <w:sz w:val="22"/>
          <w:szCs w:val="22"/>
        </w:rPr>
        <w:t>) zahrnout pouze tuto část.</w:t>
      </w:r>
      <w:r w:rsidR="00AB2207">
        <w:rPr>
          <w:rFonts w:asciiTheme="minorHAnsi" w:hAnsiTheme="minorHAnsi" w:cstheme="minorHAnsi"/>
          <w:sz w:val="22"/>
          <w:szCs w:val="22"/>
        </w:rPr>
        <w:t xml:space="preserve"> O marně vynaložený náklad/výdaj se nejedná v případě, </w:t>
      </w:r>
      <w:r w:rsidR="00F47AAB">
        <w:rPr>
          <w:rFonts w:asciiTheme="minorHAnsi" w:hAnsiTheme="minorHAnsi" w:cstheme="minorHAnsi"/>
          <w:sz w:val="22"/>
          <w:szCs w:val="22"/>
        </w:rPr>
        <w:t xml:space="preserve">kdy je </w:t>
      </w:r>
      <w:r w:rsidR="00AB2207">
        <w:rPr>
          <w:rFonts w:asciiTheme="minorHAnsi" w:hAnsiTheme="minorHAnsi" w:cstheme="minorHAnsi"/>
          <w:sz w:val="22"/>
          <w:szCs w:val="22"/>
        </w:rPr>
        <w:t>tento</w:t>
      </w:r>
      <w:r w:rsidR="00F47AAB">
        <w:rPr>
          <w:rFonts w:asciiTheme="minorHAnsi" w:hAnsiTheme="minorHAnsi" w:cstheme="minorHAnsi"/>
          <w:sz w:val="22"/>
          <w:szCs w:val="22"/>
        </w:rPr>
        <w:t xml:space="preserve"> </w:t>
      </w:r>
      <w:r w:rsidR="00AB2207">
        <w:rPr>
          <w:rFonts w:asciiTheme="minorHAnsi" w:hAnsiTheme="minorHAnsi" w:cstheme="minorHAnsi"/>
          <w:sz w:val="22"/>
          <w:szCs w:val="22"/>
        </w:rPr>
        <w:t xml:space="preserve">refundován či odpouštěn (např. náhrada z pojištění, náhrada voucherem apod.). </w:t>
      </w:r>
    </w:p>
    <w:p w14:paraId="60110903" w14:textId="7F78E257" w:rsidR="00350585" w:rsidRPr="00350585" w:rsidRDefault="003520B5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9BF">
        <w:rPr>
          <w:rFonts w:asciiTheme="minorHAnsi" w:hAnsiTheme="minorHAnsi" w:cstheme="minorHAnsi"/>
          <w:color w:val="auto"/>
          <w:sz w:val="22"/>
          <w:szCs w:val="22"/>
        </w:rPr>
        <w:t>Podrobn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á pravidla budou uvedena </w:t>
      </w:r>
      <w:r w:rsidRPr="00E019BF">
        <w:rPr>
          <w:rFonts w:asciiTheme="minorHAnsi" w:hAnsiTheme="minorHAnsi" w:cstheme="minorHAnsi"/>
          <w:color w:val="auto"/>
          <w:sz w:val="22"/>
          <w:szCs w:val="22"/>
        </w:rPr>
        <w:t>ve Výzvě.</w:t>
      </w:r>
    </w:p>
    <w:p w14:paraId="1E41C7F9" w14:textId="11EC76C1" w:rsidR="00BC3050" w:rsidRPr="00251F93" w:rsidRDefault="00BC3050" w:rsidP="00797777">
      <w:pPr>
        <w:pStyle w:val="Nadpis1"/>
        <w:keepNext w:val="0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196" w:name="_Toc40161535"/>
      <w:bookmarkStart w:id="197" w:name="_Toc40812589"/>
      <w:bookmarkStart w:id="198" w:name="_Toc41336645"/>
      <w:r w:rsidRPr="00251F93">
        <w:rPr>
          <w:sz w:val="28"/>
          <w:szCs w:val="28"/>
        </w:rPr>
        <w:t xml:space="preserve">Nezpůsobilé </w:t>
      </w:r>
      <w:r w:rsidR="00C72ACF" w:rsidRPr="00251F93">
        <w:rPr>
          <w:sz w:val="28"/>
          <w:szCs w:val="28"/>
        </w:rPr>
        <w:t>náklady/</w:t>
      </w:r>
      <w:r w:rsidRPr="00251F93">
        <w:rPr>
          <w:sz w:val="28"/>
          <w:szCs w:val="28"/>
        </w:rPr>
        <w:t>výdaje:</w:t>
      </w:r>
      <w:bookmarkEnd w:id="196"/>
      <w:bookmarkEnd w:id="197"/>
      <w:bookmarkEnd w:id="198"/>
      <w:r w:rsidRPr="00251F93">
        <w:rPr>
          <w:sz w:val="28"/>
          <w:szCs w:val="28"/>
        </w:rPr>
        <w:t xml:space="preserve"> </w:t>
      </w:r>
    </w:p>
    <w:p w14:paraId="0D08FE08" w14:textId="0BBD70E6" w:rsidR="00350585" w:rsidRDefault="00350585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splátky úvěrů a půjček,</w:t>
      </w:r>
    </w:p>
    <w:p w14:paraId="3F560252" w14:textId="4F0F188A" w:rsidR="00B9608B" w:rsidRDefault="00B9608B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2331">
        <w:rPr>
          <w:rFonts w:asciiTheme="minorHAnsi" w:hAnsiTheme="minorHAnsi" w:cstheme="minorHAnsi"/>
          <w:sz w:val="22"/>
          <w:szCs w:val="22"/>
        </w:rPr>
        <w:t>úroky, bankovní poplatky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0952D54" w14:textId="0BDF9A98" w:rsidR="00B9608B" w:rsidRPr="00F47AAB" w:rsidRDefault="00F47AAB" w:rsidP="00797777">
      <w:pPr>
        <w:pStyle w:val="Default"/>
        <w:numPr>
          <w:ilvl w:val="0"/>
          <w:numId w:val="17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AB">
        <w:rPr>
          <w:rFonts w:asciiTheme="minorHAnsi" w:hAnsiTheme="minorHAnsi" w:cstheme="minorHAnsi"/>
          <w:sz w:val="22"/>
          <w:szCs w:val="22"/>
        </w:rPr>
        <w:t>finanční leasing osobních automobilů a dalšího hmotného či nehmotného majetku podle zákona č. 586/1992 Sb., o daních z příjmů, v platném znění, nebo předpisů upravujících účetnictví,</w:t>
      </w:r>
    </w:p>
    <w:p w14:paraId="4E5BF2F7" w14:textId="159D62BE" w:rsidR="00914D5C" w:rsidRPr="00914D5C" w:rsidRDefault="00914D5C" w:rsidP="0079777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60" w:after="60" w:line="269" w:lineRule="auto"/>
        <w:contextualSpacing w:val="0"/>
        <w:jc w:val="both"/>
        <w:rPr>
          <w:rFonts w:cstheme="minorHAnsi"/>
          <w:color w:val="000000"/>
        </w:rPr>
      </w:pPr>
      <w:r w:rsidRPr="00914D5C">
        <w:rPr>
          <w:rFonts w:cstheme="minorHAnsi"/>
          <w:color w:val="000000"/>
        </w:rPr>
        <w:t xml:space="preserve">úhrada DPH, pokud je příjemce </w:t>
      </w:r>
      <w:r w:rsidR="00C30BB2">
        <w:rPr>
          <w:rFonts w:cstheme="minorHAnsi"/>
          <w:color w:val="000000"/>
        </w:rPr>
        <w:t xml:space="preserve">dotace </w:t>
      </w:r>
      <w:r w:rsidRPr="00914D5C">
        <w:rPr>
          <w:rFonts w:cstheme="minorHAnsi"/>
          <w:color w:val="000000"/>
        </w:rPr>
        <w:t xml:space="preserve">plátcem DPH a má v konkrétním případě nárok na uplatnění odpočtu DPH na vstupu podle zákona č. 235/2004 Sb., o dani z přidané hodnoty, ve znění pozdějších předpisů, </w:t>
      </w:r>
    </w:p>
    <w:p w14:paraId="46664FC6" w14:textId="35F5E548" w:rsidR="00B9608B" w:rsidRDefault="00B9608B" w:rsidP="00797777">
      <w:pPr>
        <w:pStyle w:val="Default"/>
        <w:numPr>
          <w:ilvl w:val="0"/>
          <w:numId w:val="17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7E0">
        <w:rPr>
          <w:rFonts w:asciiTheme="minorHAnsi" w:hAnsiTheme="minorHAnsi" w:cstheme="minorHAnsi"/>
          <w:sz w:val="22"/>
          <w:szCs w:val="22"/>
        </w:rPr>
        <w:t xml:space="preserve">cestovní náhrady nad rámec stanovený zákonem č. 262/2006 Sb., zákoník práce, ve znění </w:t>
      </w:r>
      <w:r w:rsidRPr="00D56DE0">
        <w:rPr>
          <w:rFonts w:asciiTheme="minorHAnsi" w:hAnsiTheme="minorHAnsi" w:cstheme="minorHAnsi"/>
          <w:sz w:val="22"/>
          <w:szCs w:val="22"/>
        </w:rPr>
        <w:t>pozdějších předpisů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E0F4C2C" w14:textId="79CA9CD5" w:rsidR="00B9608B" w:rsidRPr="00B577E0" w:rsidRDefault="00B9608B" w:rsidP="00797777">
      <w:pPr>
        <w:pStyle w:val="Default"/>
        <w:numPr>
          <w:ilvl w:val="0"/>
          <w:numId w:val="17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CA7">
        <w:rPr>
          <w:rFonts w:asciiTheme="minorHAnsi" w:hAnsiTheme="minorHAnsi" w:cstheme="minorHAnsi"/>
          <w:sz w:val="22"/>
          <w:szCs w:val="22"/>
        </w:rPr>
        <w:t xml:space="preserve">marketingové náklady a náklady na propagaci nad rámec souhrnného limitu 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C74CA7">
        <w:rPr>
          <w:rFonts w:asciiTheme="minorHAnsi" w:hAnsiTheme="minorHAnsi" w:cstheme="minorHAnsi"/>
          <w:sz w:val="22"/>
          <w:szCs w:val="22"/>
        </w:rPr>
        <w:t xml:space="preserve"> % stanoveného</w:t>
      </w:r>
      <w:r>
        <w:rPr>
          <w:rFonts w:asciiTheme="minorHAnsi" w:hAnsiTheme="minorHAnsi" w:cstheme="minorHAnsi"/>
          <w:sz w:val="22"/>
          <w:szCs w:val="22"/>
        </w:rPr>
        <w:t xml:space="preserve"> ve v bod</w:t>
      </w:r>
      <w:r w:rsidR="00FE06A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440C4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.2,</w:t>
      </w:r>
    </w:p>
    <w:p w14:paraId="363D4FAF" w14:textId="6827640E" w:rsidR="000440C4" w:rsidRDefault="00B9608B" w:rsidP="00797777">
      <w:pPr>
        <w:pStyle w:val="Default"/>
        <w:numPr>
          <w:ilvl w:val="0"/>
          <w:numId w:val="17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08B">
        <w:rPr>
          <w:rFonts w:asciiTheme="minorHAnsi" w:hAnsiTheme="minorHAnsi" w:cstheme="minorHAnsi"/>
          <w:sz w:val="22"/>
          <w:szCs w:val="22"/>
        </w:rPr>
        <w:t>osobní náklady</w:t>
      </w:r>
      <w:r w:rsidR="000440C4">
        <w:rPr>
          <w:rFonts w:asciiTheme="minorHAnsi" w:hAnsiTheme="minorHAnsi" w:cstheme="minorHAnsi"/>
          <w:sz w:val="22"/>
          <w:szCs w:val="22"/>
        </w:rPr>
        <w:t xml:space="preserve"> sportovních akcí, které nebyly bez náhrady zrušeny,</w:t>
      </w:r>
    </w:p>
    <w:p w14:paraId="42F4F729" w14:textId="42B4DF34" w:rsidR="00B9608B" w:rsidRPr="00B9608B" w:rsidRDefault="000440C4" w:rsidP="00797777">
      <w:pPr>
        <w:pStyle w:val="Default"/>
        <w:numPr>
          <w:ilvl w:val="0"/>
          <w:numId w:val="17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osobní náklady </w:t>
      </w:r>
      <w:r w:rsidR="00B9608B" w:rsidRPr="00B9608B">
        <w:rPr>
          <w:rFonts w:asciiTheme="minorHAnsi" w:hAnsiTheme="minorHAnsi" w:cstheme="minorHAnsi"/>
          <w:sz w:val="22"/>
          <w:szCs w:val="22"/>
        </w:rPr>
        <w:t>nad rámec uvedený v</w:t>
      </w:r>
      <w:r w:rsidR="00B9608B">
        <w:rPr>
          <w:rFonts w:asciiTheme="minorHAnsi" w:hAnsiTheme="minorHAnsi" w:cstheme="minorHAnsi"/>
          <w:sz w:val="22"/>
          <w:szCs w:val="22"/>
        </w:rPr>
        <w:t> bod</w:t>
      </w:r>
      <w:r w:rsidR="00FE06A3">
        <w:rPr>
          <w:rFonts w:asciiTheme="minorHAnsi" w:hAnsiTheme="minorHAnsi" w:cstheme="minorHAnsi"/>
          <w:sz w:val="22"/>
          <w:szCs w:val="22"/>
        </w:rPr>
        <w:t>u</w:t>
      </w:r>
      <w:r w:rsidR="00B960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11</w:t>
      </w:r>
      <w:r w:rsidR="00B9608B">
        <w:rPr>
          <w:rFonts w:asciiTheme="minorHAnsi" w:hAnsiTheme="minorHAnsi" w:cstheme="minorHAnsi"/>
          <w:sz w:val="22"/>
          <w:szCs w:val="22"/>
        </w:rPr>
        <w:t>.2</w:t>
      </w:r>
      <w:r w:rsidR="00B9608B" w:rsidRPr="00B9608B">
        <w:rPr>
          <w:rFonts w:asciiTheme="minorHAnsi" w:hAnsiTheme="minorHAnsi" w:cstheme="minorHAnsi"/>
          <w:sz w:val="22"/>
          <w:szCs w:val="22"/>
        </w:rPr>
        <w:t>,</w:t>
      </w:r>
    </w:p>
    <w:p w14:paraId="276C1D6B" w14:textId="21A6C056" w:rsidR="00374F94" w:rsidRPr="007C5B7F" w:rsidRDefault="0093243B" w:rsidP="00797777">
      <w:pPr>
        <w:pStyle w:val="Odstavecseseznamem"/>
        <w:numPr>
          <w:ilvl w:val="0"/>
          <w:numId w:val="17"/>
        </w:numPr>
        <w:spacing w:before="60" w:after="60" w:line="269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mimořádné </w:t>
      </w:r>
      <w:r w:rsidR="00374F94" w:rsidRPr="00914D5C">
        <w:rPr>
          <w:rFonts w:cstheme="minorHAnsi"/>
        </w:rPr>
        <w:t xml:space="preserve">odměny, </w:t>
      </w:r>
      <w:r w:rsidR="00374F94" w:rsidRPr="007C5B7F">
        <w:rPr>
          <w:rFonts w:cstheme="minorHAnsi"/>
        </w:rPr>
        <w:t>bonusy, prémie zaměstnancům</w:t>
      </w:r>
      <w:r w:rsidR="007C5B7F">
        <w:rPr>
          <w:rStyle w:val="Znakapoznpodarou"/>
          <w:rFonts w:cstheme="minorHAnsi"/>
        </w:rPr>
        <w:footnoteReference w:id="8"/>
      </w:r>
      <w:r w:rsidR="00B9608B" w:rsidRPr="007C5B7F">
        <w:rPr>
          <w:rFonts w:cstheme="minorHAnsi"/>
        </w:rPr>
        <w:t>,</w:t>
      </w:r>
    </w:p>
    <w:p w14:paraId="187E2D7A" w14:textId="3B26C45F" w:rsidR="000440C4" w:rsidRPr="007C5B7F" w:rsidRDefault="000440C4" w:rsidP="00797777">
      <w:pPr>
        <w:pStyle w:val="Odstavecseseznamem"/>
        <w:numPr>
          <w:ilvl w:val="0"/>
          <w:numId w:val="17"/>
        </w:numPr>
        <w:spacing w:before="60" w:after="60" w:line="269" w:lineRule="auto"/>
        <w:ind w:left="714" w:hanging="357"/>
        <w:contextualSpacing w:val="0"/>
        <w:jc w:val="both"/>
        <w:rPr>
          <w:rFonts w:cstheme="minorHAnsi"/>
        </w:rPr>
      </w:pPr>
      <w:r w:rsidRPr="007C5B7F">
        <w:rPr>
          <w:rFonts w:cstheme="minorHAnsi"/>
        </w:rPr>
        <w:lastRenderedPageBreak/>
        <w:t>mzdové a ostatní osobní výdaje funkcionářů (tj. předsedů, místopředsedů apod.), sportovců a vedoucích zaměstnanců</w:t>
      </w:r>
      <w:r w:rsidR="007C5B7F">
        <w:rPr>
          <w:rStyle w:val="Znakapoznpodarou"/>
          <w:rFonts w:cstheme="minorHAnsi"/>
        </w:rPr>
        <w:footnoteReference w:id="9"/>
      </w:r>
      <w:r w:rsidR="00E019BF" w:rsidRPr="007C5B7F">
        <w:rPr>
          <w:rFonts w:cstheme="minorHAnsi"/>
        </w:rPr>
        <w:t xml:space="preserve">, kteří mají v přímé řídící působnosti </w:t>
      </w:r>
      <w:r w:rsidR="007C5B7F">
        <w:rPr>
          <w:rFonts w:cstheme="minorHAnsi"/>
        </w:rPr>
        <w:t>jiné (podřízené)</w:t>
      </w:r>
      <w:r w:rsidR="007C5B7F" w:rsidRPr="007C5B7F">
        <w:rPr>
          <w:rFonts w:cstheme="minorHAnsi"/>
        </w:rPr>
        <w:t xml:space="preserve"> vedoucí </w:t>
      </w:r>
      <w:r w:rsidR="00E019BF" w:rsidRPr="007C5B7F">
        <w:rPr>
          <w:rFonts w:cstheme="minorHAnsi"/>
        </w:rPr>
        <w:t>zaměstnance</w:t>
      </w:r>
      <w:r w:rsidRPr="007C5B7F">
        <w:rPr>
          <w:rFonts w:cstheme="minorHAnsi"/>
        </w:rPr>
        <w:t>,</w:t>
      </w:r>
    </w:p>
    <w:p w14:paraId="61F8DE98" w14:textId="77777777" w:rsidR="007C5B7F" w:rsidRDefault="007C5B7F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>jakékoliv investiční náklady/výdaje</w:t>
      </w:r>
      <w:r>
        <w:rPr>
          <w:rFonts w:asciiTheme="minorHAnsi" w:hAnsiTheme="minorHAnsi" w:cstheme="minorHAnsi"/>
          <w:sz w:val="22"/>
          <w:szCs w:val="22"/>
        </w:rPr>
        <w:t xml:space="preserve"> (tj. pořízení či technické zhodnocení dlouhodobého majetku)</w:t>
      </w:r>
      <w:r w:rsidRPr="00914D5C">
        <w:rPr>
          <w:rFonts w:asciiTheme="minorHAnsi" w:hAnsiTheme="minorHAnsi" w:cstheme="minorHAnsi"/>
          <w:sz w:val="22"/>
          <w:szCs w:val="22"/>
        </w:rPr>
        <w:t>,</w:t>
      </w:r>
    </w:p>
    <w:p w14:paraId="564E828E" w14:textId="490E67C6" w:rsidR="00BC3050" w:rsidRPr="00914D5C" w:rsidRDefault="00374F94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>náklady/</w:t>
      </w:r>
      <w:r w:rsidR="00BC3050" w:rsidRPr="00914D5C">
        <w:rPr>
          <w:rFonts w:asciiTheme="minorHAnsi" w:hAnsiTheme="minorHAnsi" w:cstheme="minorHAnsi"/>
          <w:sz w:val="22"/>
          <w:szCs w:val="22"/>
        </w:rPr>
        <w:t>výdaje, které nesouvisí s</w:t>
      </w:r>
      <w:r w:rsidRPr="00914D5C">
        <w:rPr>
          <w:rFonts w:asciiTheme="minorHAnsi" w:hAnsiTheme="minorHAnsi" w:cstheme="minorHAnsi"/>
          <w:sz w:val="22"/>
          <w:szCs w:val="22"/>
        </w:rPr>
        <w:t xml:space="preserve"> danou</w:t>
      </w:r>
      <w:r w:rsidR="00E20542" w:rsidRPr="00914D5C">
        <w:rPr>
          <w:rFonts w:asciiTheme="minorHAnsi" w:hAnsiTheme="minorHAnsi" w:cstheme="minorHAnsi"/>
          <w:sz w:val="22"/>
          <w:szCs w:val="22"/>
        </w:rPr>
        <w:t xml:space="preserve"> sportovní akcí</w:t>
      </w:r>
      <w:r w:rsidR="00BC3050" w:rsidRPr="00914D5C">
        <w:rPr>
          <w:rFonts w:asciiTheme="minorHAnsi" w:hAnsiTheme="minorHAnsi" w:cstheme="minorHAnsi"/>
          <w:sz w:val="22"/>
          <w:szCs w:val="22"/>
        </w:rPr>
        <w:t>.</w:t>
      </w:r>
    </w:p>
    <w:p w14:paraId="1CF366F7" w14:textId="63CDCEBD" w:rsidR="00BC3050" w:rsidRDefault="00BC3050" w:rsidP="00797777">
      <w:pPr>
        <w:spacing w:before="120" w:after="120" w:line="269" w:lineRule="auto"/>
        <w:jc w:val="both"/>
      </w:pPr>
      <w:r w:rsidRPr="00914D5C">
        <w:t xml:space="preserve">Nezpůsobilé jsou dále </w:t>
      </w:r>
      <w:r w:rsidR="00C72ACF" w:rsidRPr="00914D5C">
        <w:t>náklady/</w:t>
      </w:r>
      <w:r w:rsidRPr="00914D5C">
        <w:t>výdaje</w:t>
      </w:r>
      <w:r w:rsidR="00494CBF">
        <w:t xml:space="preserve"> v části podpořené</w:t>
      </w:r>
      <w:r w:rsidRPr="00914D5C">
        <w:t xml:space="preserve"> jiným způsobem ze státního rozpočtu (např. z programu </w:t>
      </w:r>
      <w:r w:rsidR="00E20542" w:rsidRPr="00914D5C">
        <w:t>Organizace sportu, Významné sportovní akce a dalších MŠMT</w:t>
      </w:r>
      <w:r w:rsidRPr="00914D5C">
        <w:t xml:space="preserve">, programů dalších resortů – viz </w:t>
      </w:r>
      <w:r w:rsidR="00EF0990">
        <w:t>bod 8.7</w:t>
      </w:r>
      <w:r w:rsidRPr="00914D5C">
        <w:t>)</w:t>
      </w:r>
      <w:r w:rsidR="005751C4" w:rsidRPr="00914D5C">
        <w:t xml:space="preserve"> či z dalších veřejných zdrojů</w:t>
      </w:r>
      <w:r w:rsidR="00C72ACF" w:rsidRPr="00914D5C">
        <w:t xml:space="preserve"> (krajů, měst a obcí)</w:t>
      </w:r>
      <w:r w:rsidRPr="00914D5C">
        <w:t>.</w:t>
      </w:r>
    </w:p>
    <w:p w14:paraId="40C1E25B" w14:textId="77777777" w:rsidR="00BC3050" w:rsidRPr="00251F93" w:rsidRDefault="00BC3050" w:rsidP="003520B5">
      <w:pPr>
        <w:pStyle w:val="Nadpis1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199" w:name="_Toc40161536"/>
      <w:bookmarkStart w:id="200" w:name="_Toc40812590"/>
      <w:bookmarkStart w:id="201" w:name="_Toc41336646"/>
      <w:r w:rsidRPr="00251F93">
        <w:rPr>
          <w:sz w:val="28"/>
          <w:szCs w:val="28"/>
        </w:rPr>
        <w:t>Výše dotace:</w:t>
      </w:r>
      <w:bookmarkEnd w:id="199"/>
      <w:bookmarkEnd w:id="200"/>
      <w:bookmarkEnd w:id="201"/>
    </w:p>
    <w:p w14:paraId="6915819E" w14:textId="5955F030" w:rsidR="00BC3050" w:rsidRPr="000440C4" w:rsidRDefault="00BC3050" w:rsidP="003520B5">
      <w:pPr>
        <w:pStyle w:val="Default"/>
        <w:keepNext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40C4">
        <w:rPr>
          <w:rFonts w:asciiTheme="minorHAnsi" w:hAnsiTheme="minorHAnsi" w:cstheme="minorHAnsi"/>
          <w:sz w:val="22"/>
          <w:szCs w:val="22"/>
        </w:rPr>
        <w:t xml:space="preserve">dotace může činit max. 50 % celkových způsobilých </w:t>
      </w:r>
      <w:r w:rsidR="002D6092" w:rsidRPr="000440C4">
        <w:rPr>
          <w:rFonts w:asciiTheme="minorHAnsi" w:hAnsiTheme="minorHAnsi" w:cstheme="minorHAnsi"/>
          <w:sz w:val="22"/>
          <w:szCs w:val="22"/>
        </w:rPr>
        <w:t>nákladů/</w:t>
      </w:r>
      <w:r w:rsidRPr="000440C4">
        <w:rPr>
          <w:rFonts w:asciiTheme="minorHAnsi" w:hAnsiTheme="minorHAnsi" w:cstheme="minorHAnsi"/>
          <w:sz w:val="22"/>
          <w:szCs w:val="22"/>
        </w:rPr>
        <w:t>výdajů</w:t>
      </w:r>
      <w:r w:rsidR="002D6092" w:rsidRPr="000440C4">
        <w:rPr>
          <w:rFonts w:asciiTheme="minorHAnsi" w:hAnsiTheme="minorHAnsi" w:cstheme="minorHAnsi"/>
          <w:sz w:val="22"/>
          <w:szCs w:val="22"/>
        </w:rPr>
        <w:t xml:space="preserve"> dle bodu </w:t>
      </w:r>
      <w:r w:rsidR="008A3DDB" w:rsidRPr="000440C4">
        <w:rPr>
          <w:rFonts w:asciiTheme="minorHAnsi" w:hAnsiTheme="minorHAnsi" w:cstheme="minorHAnsi"/>
          <w:sz w:val="22"/>
          <w:szCs w:val="22"/>
        </w:rPr>
        <w:t>11</w:t>
      </w:r>
      <w:r w:rsidR="002D6092" w:rsidRPr="000440C4">
        <w:rPr>
          <w:rFonts w:asciiTheme="minorHAnsi" w:hAnsiTheme="minorHAnsi" w:cstheme="minorHAnsi"/>
          <w:sz w:val="22"/>
          <w:szCs w:val="22"/>
        </w:rPr>
        <w:t xml:space="preserve">.2 </w:t>
      </w:r>
      <w:r w:rsidRPr="000440C4">
        <w:rPr>
          <w:rFonts w:asciiTheme="minorHAnsi" w:hAnsiTheme="minorHAnsi" w:cstheme="minorHAnsi"/>
          <w:sz w:val="22"/>
          <w:szCs w:val="22"/>
        </w:rPr>
        <w:t>souvisejících s</w:t>
      </w:r>
      <w:r w:rsidR="002D6092" w:rsidRPr="000440C4">
        <w:rPr>
          <w:rFonts w:asciiTheme="minorHAnsi" w:hAnsiTheme="minorHAnsi" w:cstheme="minorHAnsi"/>
          <w:sz w:val="22"/>
          <w:szCs w:val="22"/>
        </w:rPr>
        <w:t>e</w:t>
      </w:r>
      <w:r w:rsidR="00ED4849" w:rsidRPr="000440C4">
        <w:rPr>
          <w:rFonts w:asciiTheme="minorHAnsi" w:hAnsiTheme="minorHAnsi" w:cstheme="minorHAnsi"/>
          <w:sz w:val="22"/>
          <w:szCs w:val="22"/>
        </w:rPr>
        <w:t xml:space="preserve"> sportovní akcí</w:t>
      </w:r>
      <w:r w:rsidR="002D6092" w:rsidRPr="000440C4">
        <w:rPr>
          <w:rFonts w:asciiTheme="minorHAnsi" w:hAnsiTheme="minorHAnsi" w:cstheme="minorHAnsi"/>
          <w:sz w:val="22"/>
          <w:szCs w:val="22"/>
        </w:rPr>
        <w:t xml:space="preserve"> dle bodu </w:t>
      </w:r>
      <w:r w:rsidR="008A3DDB" w:rsidRPr="000440C4">
        <w:rPr>
          <w:rFonts w:asciiTheme="minorHAnsi" w:hAnsiTheme="minorHAnsi" w:cstheme="minorHAnsi"/>
          <w:sz w:val="22"/>
          <w:szCs w:val="22"/>
        </w:rPr>
        <w:t>11</w:t>
      </w:r>
      <w:r w:rsidR="002D6092" w:rsidRPr="000440C4">
        <w:rPr>
          <w:rFonts w:asciiTheme="minorHAnsi" w:hAnsiTheme="minorHAnsi" w:cstheme="minorHAnsi"/>
          <w:sz w:val="22"/>
          <w:szCs w:val="22"/>
        </w:rPr>
        <w:t>.1</w:t>
      </w:r>
      <w:r w:rsidRPr="000440C4">
        <w:rPr>
          <w:rFonts w:asciiTheme="minorHAnsi" w:hAnsiTheme="minorHAnsi" w:cstheme="minorHAnsi"/>
          <w:sz w:val="22"/>
          <w:szCs w:val="22"/>
        </w:rPr>
        <w:t>,</w:t>
      </w:r>
    </w:p>
    <w:p w14:paraId="791A6BF4" w14:textId="6E27EF2D" w:rsidR="00BC3050" w:rsidRPr="00914D5C" w:rsidRDefault="00BC3050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>výpočet</w:t>
      </w:r>
      <w:r w:rsidR="00713660">
        <w:rPr>
          <w:rFonts w:asciiTheme="minorHAnsi" w:hAnsiTheme="minorHAnsi" w:cstheme="minorHAnsi"/>
          <w:sz w:val="22"/>
          <w:szCs w:val="22"/>
        </w:rPr>
        <w:t xml:space="preserve"> výše</w:t>
      </w:r>
      <w:r w:rsidRPr="00914D5C">
        <w:rPr>
          <w:rFonts w:asciiTheme="minorHAnsi" w:hAnsiTheme="minorHAnsi" w:cstheme="minorHAnsi"/>
          <w:sz w:val="22"/>
          <w:szCs w:val="22"/>
        </w:rPr>
        <w:t xml:space="preserve"> dotace bude proveden na základě žadatelem předloženého rozpočtu, který bude součástí formuláře žádosti,</w:t>
      </w:r>
    </w:p>
    <w:p w14:paraId="5362E092" w14:textId="77777777" w:rsidR="005774E0" w:rsidRDefault="002D6092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 xml:space="preserve">rozpočtu </w:t>
      </w:r>
      <w:r w:rsidRPr="00914D5C">
        <w:rPr>
          <w:rFonts w:asciiTheme="minorHAnsi" w:hAnsiTheme="minorHAnsi" w:cstheme="minorHAnsi"/>
          <w:sz w:val="22"/>
          <w:szCs w:val="22"/>
        </w:rPr>
        <w:t>zahrne žadatel náklad nebo výdaj</w:t>
      </w:r>
      <w:r w:rsidR="00A86A8D">
        <w:rPr>
          <w:rFonts w:asciiTheme="minorHAnsi" w:hAnsiTheme="minorHAnsi" w:cstheme="minorHAnsi"/>
          <w:sz w:val="22"/>
          <w:szCs w:val="22"/>
        </w:rPr>
        <w:t>,</w:t>
      </w:r>
      <w:r w:rsidRPr="00914D5C">
        <w:rPr>
          <w:rFonts w:asciiTheme="minorHAnsi" w:hAnsiTheme="minorHAnsi" w:cstheme="minorHAnsi"/>
          <w:sz w:val="22"/>
          <w:szCs w:val="22"/>
        </w:rPr>
        <w:t xml:space="preserve"> </w:t>
      </w:r>
      <w:r w:rsidR="00344228" w:rsidRPr="00914D5C">
        <w:rPr>
          <w:rFonts w:asciiTheme="minorHAnsi" w:hAnsiTheme="minorHAnsi" w:cstheme="minorHAnsi"/>
          <w:sz w:val="22"/>
          <w:szCs w:val="22"/>
        </w:rPr>
        <w:t xml:space="preserve">u nějž je reálný předpoklad, že </w:t>
      </w:r>
      <w:r w:rsidR="00713660">
        <w:rPr>
          <w:rFonts w:asciiTheme="minorHAnsi" w:hAnsiTheme="minorHAnsi" w:cstheme="minorHAnsi"/>
          <w:sz w:val="22"/>
          <w:szCs w:val="22"/>
        </w:rPr>
        <w:t>byl</w:t>
      </w:r>
      <w:r w:rsidR="00344228" w:rsidRPr="00914D5C">
        <w:rPr>
          <w:rFonts w:asciiTheme="minorHAnsi" w:hAnsiTheme="minorHAnsi" w:cstheme="minorHAnsi"/>
          <w:sz w:val="22"/>
          <w:szCs w:val="22"/>
        </w:rPr>
        <w:t xml:space="preserve"> marně vynaložený;</w:t>
      </w:r>
      <w:r w:rsidRPr="00914D5C">
        <w:rPr>
          <w:rFonts w:asciiTheme="minorHAnsi" w:hAnsiTheme="minorHAnsi" w:cstheme="minorHAnsi"/>
          <w:sz w:val="22"/>
          <w:szCs w:val="22"/>
        </w:rPr>
        <w:t xml:space="preserve"> do vyúčtování dotace (viz čl. 1</w:t>
      </w:r>
      <w:r w:rsidR="0050682E">
        <w:rPr>
          <w:rFonts w:asciiTheme="minorHAnsi" w:hAnsiTheme="minorHAnsi" w:cstheme="minorHAnsi"/>
          <w:sz w:val="22"/>
          <w:szCs w:val="22"/>
        </w:rPr>
        <w:t>5</w:t>
      </w:r>
      <w:r w:rsidRPr="00914D5C">
        <w:rPr>
          <w:rFonts w:asciiTheme="minorHAnsi" w:hAnsiTheme="minorHAnsi" w:cstheme="minorHAnsi"/>
          <w:sz w:val="22"/>
          <w:szCs w:val="22"/>
        </w:rPr>
        <w:t>) však budou moci být zahrnuty pouze skutečně vynaložené výdaje</w:t>
      </w:r>
      <w:r w:rsidR="005774E0">
        <w:rPr>
          <w:rFonts w:asciiTheme="minorHAnsi" w:hAnsiTheme="minorHAnsi" w:cstheme="minorHAnsi"/>
          <w:sz w:val="22"/>
          <w:szCs w:val="22"/>
        </w:rPr>
        <w:t>.</w:t>
      </w:r>
    </w:p>
    <w:p w14:paraId="1E93A2AF" w14:textId="539B14C6" w:rsidR="0050682E" w:rsidRDefault="005774E0" w:rsidP="005774E0">
      <w:pPr>
        <w:pStyle w:val="Default"/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3520B5" w:rsidRPr="00E019BF">
        <w:rPr>
          <w:rFonts w:asciiTheme="minorHAnsi" w:hAnsiTheme="minorHAnsi" w:cstheme="minorHAnsi"/>
          <w:color w:val="auto"/>
          <w:sz w:val="22"/>
          <w:szCs w:val="22"/>
        </w:rPr>
        <w:t>odrobn</w:t>
      </w:r>
      <w:r w:rsidR="003520B5">
        <w:rPr>
          <w:rFonts w:asciiTheme="minorHAnsi" w:hAnsiTheme="minorHAnsi" w:cstheme="minorHAnsi"/>
          <w:color w:val="auto"/>
          <w:sz w:val="22"/>
          <w:szCs w:val="22"/>
        </w:rPr>
        <w:t xml:space="preserve">á pravidla budou uvedena </w:t>
      </w:r>
      <w:r w:rsidR="003520B5" w:rsidRPr="00E019BF">
        <w:rPr>
          <w:rFonts w:asciiTheme="minorHAnsi" w:hAnsiTheme="minorHAnsi" w:cstheme="minorHAnsi"/>
          <w:color w:val="auto"/>
          <w:sz w:val="22"/>
          <w:szCs w:val="22"/>
        </w:rPr>
        <w:t>ve Výzvě</w:t>
      </w:r>
      <w:r w:rsidR="002D6092" w:rsidRPr="00914D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179EB5" w14:textId="77777777" w:rsidR="0050682E" w:rsidRPr="00251F93" w:rsidRDefault="0050682E" w:rsidP="00797777">
      <w:pPr>
        <w:pStyle w:val="Nadpis1"/>
        <w:keepLines w:val="0"/>
        <w:numPr>
          <w:ilvl w:val="0"/>
          <w:numId w:val="16"/>
        </w:numPr>
        <w:spacing w:line="269" w:lineRule="auto"/>
        <w:ind w:left="567" w:hanging="567"/>
        <w:jc w:val="both"/>
      </w:pPr>
      <w:bookmarkStart w:id="202" w:name="_Toc41262456"/>
      <w:bookmarkStart w:id="203" w:name="_Toc41336647"/>
      <w:r w:rsidRPr="00251F93">
        <w:t xml:space="preserve">Výše </w:t>
      </w:r>
      <w:r>
        <w:t xml:space="preserve">podpory – oblast </w:t>
      </w:r>
      <w:r w:rsidRPr="00251F93">
        <w:t xml:space="preserve">podpory </w:t>
      </w:r>
      <w:r>
        <w:t>C</w:t>
      </w:r>
      <w:bookmarkEnd w:id="202"/>
      <w:bookmarkEnd w:id="203"/>
    </w:p>
    <w:p w14:paraId="67303E06" w14:textId="77777777" w:rsidR="0050682E" w:rsidRPr="00251F93" w:rsidRDefault="0050682E" w:rsidP="00797777">
      <w:pPr>
        <w:pStyle w:val="Nadpis1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204" w:name="_Toc41262457"/>
      <w:bookmarkStart w:id="205" w:name="_Toc41336648"/>
      <w:r w:rsidRPr="00251F93">
        <w:rPr>
          <w:sz w:val="28"/>
          <w:szCs w:val="28"/>
        </w:rPr>
        <w:t>Období podpory:</w:t>
      </w:r>
      <w:bookmarkEnd w:id="204"/>
      <w:bookmarkEnd w:id="205"/>
    </w:p>
    <w:p w14:paraId="60918433" w14:textId="6F817899" w:rsidR="0050682E" w:rsidRPr="003520B5" w:rsidRDefault="0050682E" w:rsidP="00017AF7">
      <w:pPr>
        <w:pStyle w:val="Default"/>
        <w:numPr>
          <w:ilvl w:val="0"/>
          <w:numId w:val="17"/>
        </w:numPr>
        <w:spacing w:before="120"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B5">
        <w:rPr>
          <w:rFonts w:asciiTheme="minorHAnsi" w:hAnsiTheme="minorHAnsi" w:cstheme="minorHAnsi"/>
          <w:sz w:val="22"/>
          <w:szCs w:val="22"/>
        </w:rPr>
        <w:t>dotace pokrývá nájem sportovního zařízení v měsících březnu, dubnu, květnu roku 2020</w:t>
      </w:r>
      <w:r w:rsidR="003520B5" w:rsidRPr="003520B5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3520B5">
        <w:rPr>
          <w:rFonts w:asciiTheme="minorHAnsi" w:hAnsiTheme="minorHAnsi" w:cstheme="minorHAnsi"/>
          <w:sz w:val="22"/>
          <w:szCs w:val="22"/>
        </w:rPr>
        <w:t xml:space="preserve">nájemní smlouva musí trvat minimálně </w:t>
      </w:r>
      <w:r w:rsidRPr="003520B5">
        <w:rPr>
          <w:rFonts w:asciiTheme="minorHAnsi" w:hAnsiTheme="minorHAnsi" w:cstheme="minorHAnsi"/>
          <w:sz w:val="22"/>
          <w:szCs w:val="22"/>
        </w:rPr>
        <w:t>od 1.</w:t>
      </w:r>
      <w:r w:rsidR="003520B5">
        <w:rPr>
          <w:rFonts w:asciiTheme="minorHAnsi" w:hAnsiTheme="minorHAnsi" w:cstheme="minorHAnsi"/>
          <w:sz w:val="22"/>
          <w:szCs w:val="22"/>
        </w:rPr>
        <w:t> </w:t>
      </w:r>
      <w:r w:rsidRPr="003520B5">
        <w:rPr>
          <w:rFonts w:asciiTheme="minorHAnsi" w:hAnsiTheme="minorHAnsi" w:cstheme="minorHAnsi"/>
          <w:sz w:val="22"/>
          <w:szCs w:val="22"/>
        </w:rPr>
        <w:t>1.</w:t>
      </w:r>
      <w:r w:rsidR="003520B5">
        <w:rPr>
          <w:rFonts w:asciiTheme="minorHAnsi" w:hAnsiTheme="minorHAnsi" w:cstheme="minorHAnsi"/>
          <w:sz w:val="22"/>
          <w:szCs w:val="22"/>
        </w:rPr>
        <w:t> </w:t>
      </w:r>
      <w:r w:rsidRPr="003520B5">
        <w:rPr>
          <w:rFonts w:asciiTheme="minorHAnsi" w:hAnsiTheme="minorHAnsi" w:cstheme="minorHAnsi"/>
          <w:sz w:val="22"/>
          <w:szCs w:val="22"/>
        </w:rPr>
        <w:t>2020</w:t>
      </w:r>
      <w:r w:rsidR="003520B5">
        <w:rPr>
          <w:rFonts w:asciiTheme="minorHAnsi" w:hAnsiTheme="minorHAnsi" w:cstheme="minorHAnsi"/>
          <w:sz w:val="22"/>
          <w:szCs w:val="22"/>
        </w:rPr>
        <w:t xml:space="preserve"> a nesmí se jednat o </w:t>
      </w:r>
      <w:r w:rsidRPr="003520B5">
        <w:rPr>
          <w:rFonts w:asciiTheme="minorHAnsi" w:hAnsiTheme="minorHAnsi" w:cstheme="minorHAnsi"/>
          <w:sz w:val="22"/>
          <w:szCs w:val="22"/>
        </w:rPr>
        <w:t>nájem</w:t>
      </w:r>
      <w:r w:rsidR="003520B5">
        <w:rPr>
          <w:rFonts w:asciiTheme="minorHAnsi" w:hAnsiTheme="minorHAnsi" w:cstheme="minorHAnsi"/>
          <w:sz w:val="22"/>
          <w:szCs w:val="22"/>
        </w:rPr>
        <w:t xml:space="preserve"> sportovního zařízení určený</w:t>
      </w:r>
      <w:r w:rsidRPr="003520B5">
        <w:rPr>
          <w:rFonts w:asciiTheme="minorHAnsi" w:hAnsiTheme="minorHAnsi" w:cstheme="minorHAnsi"/>
          <w:sz w:val="22"/>
          <w:szCs w:val="22"/>
        </w:rPr>
        <w:t xml:space="preserve"> pro jednorázovou akci, ale k pravidelné sportovní činnosti sportovní organizace</w:t>
      </w:r>
      <w:r w:rsidR="003520B5">
        <w:rPr>
          <w:rFonts w:asciiTheme="minorHAnsi" w:hAnsiTheme="minorHAnsi" w:cstheme="minorHAnsi"/>
          <w:sz w:val="22"/>
          <w:szCs w:val="22"/>
        </w:rPr>
        <w:t>.</w:t>
      </w:r>
    </w:p>
    <w:p w14:paraId="49897EBB" w14:textId="77777777" w:rsidR="0050682E" w:rsidRPr="00251F93" w:rsidRDefault="0050682E" w:rsidP="00797777">
      <w:pPr>
        <w:pStyle w:val="Nadpis1"/>
        <w:keepNext w:val="0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206" w:name="_Toc41262458"/>
      <w:bookmarkStart w:id="207" w:name="_Toc41336649"/>
      <w:r w:rsidRPr="00251F93">
        <w:rPr>
          <w:sz w:val="28"/>
          <w:szCs w:val="28"/>
        </w:rPr>
        <w:t>Způsobilé náklady/výdaje:</w:t>
      </w:r>
      <w:bookmarkEnd w:id="206"/>
      <w:bookmarkEnd w:id="207"/>
    </w:p>
    <w:p w14:paraId="46A9C708" w14:textId="54FC7812" w:rsidR="00CB6003" w:rsidRDefault="0050682E" w:rsidP="004C54AA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0B5">
        <w:rPr>
          <w:rFonts w:asciiTheme="minorHAnsi" w:hAnsiTheme="minorHAnsi" w:cstheme="minorHAnsi"/>
          <w:sz w:val="22"/>
          <w:szCs w:val="22"/>
        </w:rPr>
        <w:t>nájemné za užívání sportovního zařízení za období podpory dle bodu 12.1, a to dle nájemní smlouvy, která nesmí být uzavřena pouze na období podpory, přičemž výše nájemného musí být v místě a čase obvyklá</w:t>
      </w:r>
      <w:r w:rsidR="005774E0">
        <w:rPr>
          <w:rFonts w:asciiTheme="minorHAnsi" w:hAnsiTheme="minorHAnsi" w:cstheme="minorHAnsi"/>
          <w:sz w:val="22"/>
          <w:szCs w:val="22"/>
        </w:rPr>
        <w:t>,</w:t>
      </w:r>
      <w:r w:rsidR="003520B5" w:rsidRPr="003520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6BAF1" w14:textId="4AEB2D43" w:rsidR="005774E0" w:rsidRPr="003520B5" w:rsidRDefault="005774E0" w:rsidP="005774E0">
      <w:pPr>
        <w:pStyle w:val="Default"/>
        <w:numPr>
          <w:ilvl w:val="0"/>
          <w:numId w:val="17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měsíční nájemné za užívání sportovního zařízení za období podpory </w:t>
      </w:r>
      <w:r w:rsidRPr="0083708A">
        <w:rPr>
          <w:rFonts w:asciiTheme="minorHAnsi" w:hAnsiTheme="minorHAnsi" w:cstheme="minorHAnsi"/>
          <w:color w:val="auto"/>
          <w:sz w:val="22"/>
          <w:szCs w:val="22"/>
        </w:rPr>
        <w:t xml:space="preserve">nesmí při přepočtu na jeden měsíc přesáhnout výši původního měsíčního nájemného </w:t>
      </w:r>
      <w:r>
        <w:rPr>
          <w:rFonts w:asciiTheme="minorHAnsi" w:hAnsiTheme="minorHAnsi" w:cstheme="minorHAnsi"/>
          <w:color w:val="auto"/>
          <w:sz w:val="22"/>
          <w:szCs w:val="22"/>
        </w:rPr>
        <w:t>hrazeného</w:t>
      </w:r>
      <w:r w:rsidRPr="008370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žadatelem</w:t>
      </w:r>
      <w:r w:rsidRPr="0083708A">
        <w:rPr>
          <w:rFonts w:asciiTheme="minorHAnsi" w:hAnsiTheme="minorHAnsi" w:cstheme="minorHAnsi"/>
          <w:color w:val="auto"/>
          <w:sz w:val="22"/>
          <w:szCs w:val="22"/>
        </w:rPr>
        <w:t xml:space="preserve"> před březnem 2020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09A3FE" w14:textId="61807126" w:rsidR="0083708A" w:rsidRPr="0083708A" w:rsidRDefault="003520B5" w:rsidP="005774E0">
      <w:pPr>
        <w:pStyle w:val="Default"/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B5">
        <w:rPr>
          <w:rFonts w:asciiTheme="minorHAnsi" w:hAnsiTheme="minorHAnsi" w:cstheme="minorHAnsi"/>
          <w:sz w:val="22"/>
          <w:szCs w:val="22"/>
        </w:rPr>
        <w:t>P</w:t>
      </w:r>
      <w:r w:rsidRPr="003520B5">
        <w:rPr>
          <w:rFonts w:asciiTheme="minorHAnsi" w:hAnsiTheme="minorHAnsi" w:cstheme="minorHAnsi"/>
          <w:color w:val="auto"/>
          <w:sz w:val="22"/>
          <w:szCs w:val="22"/>
        </w:rPr>
        <w:t>odrobná pravidla budou uvedena ve Výzvě</w:t>
      </w:r>
      <w:r w:rsidR="005774E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DF98E4" w14:textId="77777777" w:rsidR="0050682E" w:rsidRPr="00251F93" w:rsidRDefault="0050682E" w:rsidP="004F4E30">
      <w:pPr>
        <w:pStyle w:val="Nadpis1"/>
        <w:keepNext w:val="0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208" w:name="_Toc41262459"/>
      <w:bookmarkStart w:id="209" w:name="_Toc41336650"/>
      <w:r w:rsidRPr="00251F93">
        <w:rPr>
          <w:sz w:val="28"/>
          <w:szCs w:val="28"/>
        </w:rPr>
        <w:t>Nezpůsobilé náklady/výdaje:</w:t>
      </w:r>
      <w:bookmarkEnd w:id="208"/>
      <w:bookmarkEnd w:id="209"/>
      <w:r w:rsidRPr="00251F93">
        <w:rPr>
          <w:sz w:val="28"/>
          <w:szCs w:val="28"/>
        </w:rPr>
        <w:t xml:space="preserve"> </w:t>
      </w:r>
    </w:p>
    <w:p w14:paraId="0F015AE0" w14:textId="1C5D3073" w:rsidR="0083708A" w:rsidRDefault="0083708A" w:rsidP="004F4E30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nájemné hrazené provozovatelem sportovního zařízení, které je způsobilým nákladem/výdajem v oblasti podpory A,</w:t>
      </w:r>
    </w:p>
    <w:p w14:paraId="08EEE157" w14:textId="6A252BEC" w:rsidR="0083708A" w:rsidRPr="0083708A" w:rsidRDefault="0083708A" w:rsidP="004F4E30">
      <w:pPr>
        <w:pStyle w:val="Odstavecseseznamem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cstheme="minorHAnsi"/>
        </w:rPr>
      </w:pPr>
      <w:r w:rsidRPr="0083708A">
        <w:rPr>
          <w:rFonts w:eastAsiaTheme="minorHAnsi" w:cstheme="minorHAnsi"/>
          <w:color w:val="000000"/>
          <w:lang w:eastAsia="en-US"/>
        </w:rPr>
        <w:t xml:space="preserve">úhrada DPH, pokud je příjemce dotace plátcem DPH a má v konkrétním případě nárok na uplatnění odpočtu DPH na vstupu podle zákona č. 235/2004 Sb., o dani z přidané hodnoty, ve znění pozdějších předpisů, </w:t>
      </w:r>
    </w:p>
    <w:p w14:paraId="06F94F54" w14:textId="3348BFB2" w:rsidR="0050682E" w:rsidRDefault="0050682E" w:rsidP="004F4E30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veškeré ostatní náklady/výdaje neuvedené v bodě 12.2.</w:t>
      </w:r>
    </w:p>
    <w:p w14:paraId="2564FD98" w14:textId="1CBE8B92" w:rsidR="0050682E" w:rsidRPr="00914D5C" w:rsidRDefault="0050682E" w:rsidP="004F4E30">
      <w:pPr>
        <w:spacing w:before="120" w:after="120" w:line="269" w:lineRule="auto"/>
        <w:jc w:val="both"/>
      </w:pPr>
      <w:r w:rsidRPr="00914D5C">
        <w:lastRenderedPageBreak/>
        <w:t>Nezpůsobilé jsou dále náklady/výdaje</w:t>
      </w:r>
      <w:r>
        <w:t xml:space="preserve"> v části podpořené </w:t>
      </w:r>
      <w:r w:rsidRPr="00914D5C">
        <w:t xml:space="preserve">jiným způsobem ze státního rozpočtu (např. z programu Můj klub, Organizace sportu a dalších MŠMT programů a dotačních výzev dalších resortů – viz </w:t>
      </w:r>
      <w:r>
        <w:t>bod 8.7</w:t>
      </w:r>
      <w:r w:rsidRPr="00914D5C">
        <w:t>) či dalších veřejných zdrojů (krajů, měst a obcí).</w:t>
      </w:r>
    </w:p>
    <w:p w14:paraId="2E616CE9" w14:textId="77777777" w:rsidR="0050682E" w:rsidRPr="00251F93" w:rsidRDefault="0050682E" w:rsidP="00797777">
      <w:pPr>
        <w:pStyle w:val="Nadpis1"/>
        <w:keepNext w:val="0"/>
        <w:keepLines w:val="0"/>
        <w:numPr>
          <w:ilvl w:val="1"/>
          <w:numId w:val="16"/>
        </w:numPr>
        <w:spacing w:after="120" w:line="269" w:lineRule="auto"/>
        <w:ind w:left="709" w:hanging="709"/>
        <w:jc w:val="both"/>
        <w:rPr>
          <w:sz w:val="28"/>
          <w:szCs w:val="28"/>
        </w:rPr>
      </w:pPr>
      <w:bookmarkStart w:id="210" w:name="_Toc41262460"/>
      <w:bookmarkStart w:id="211" w:name="_Toc41336651"/>
      <w:r w:rsidRPr="00251F93">
        <w:rPr>
          <w:sz w:val="28"/>
          <w:szCs w:val="28"/>
        </w:rPr>
        <w:t>Výše dotace:</w:t>
      </w:r>
      <w:bookmarkEnd w:id="210"/>
      <w:bookmarkEnd w:id="211"/>
    </w:p>
    <w:p w14:paraId="6A9C056D" w14:textId="0E3FE151" w:rsidR="0050682E" w:rsidRDefault="0050682E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dotace může činit max. 50 % </w:t>
      </w:r>
      <w:r w:rsidR="00CB6003">
        <w:rPr>
          <w:rFonts w:asciiTheme="minorHAnsi" w:hAnsiTheme="minorHAnsi" w:cstheme="minorHAnsi"/>
          <w:sz w:val="22"/>
          <w:szCs w:val="22"/>
        </w:rPr>
        <w:t xml:space="preserve">(vyjma případů dle následující odrážky) </w:t>
      </w:r>
      <w:r w:rsidRPr="00914D5C">
        <w:rPr>
          <w:rFonts w:asciiTheme="minorHAnsi" w:hAnsiTheme="minorHAnsi" w:cstheme="minorHAnsi"/>
          <w:sz w:val="22"/>
          <w:szCs w:val="22"/>
        </w:rPr>
        <w:t xml:space="preserve">celkových způsobilých </w:t>
      </w:r>
      <w:r>
        <w:rPr>
          <w:rFonts w:asciiTheme="minorHAnsi" w:hAnsiTheme="minorHAnsi" w:cstheme="minorHAnsi"/>
          <w:sz w:val="22"/>
          <w:szCs w:val="22"/>
        </w:rPr>
        <w:t>nákladů/</w:t>
      </w:r>
      <w:r w:rsidRPr="00914D5C">
        <w:rPr>
          <w:rFonts w:asciiTheme="minorHAnsi" w:hAnsiTheme="minorHAnsi" w:cstheme="minorHAnsi"/>
          <w:sz w:val="22"/>
          <w:szCs w:val="22"/>
        </w:rPr>
        <w:t>výdajů</w:t>
      </w:r>
      <w:r>
        <w:rPr>
          <w:rFonts w:asciiTheme="minorHAnsi" w:hAnsiTheme="minorHAnsi" w:cstheme="minorHAnsi"/>
          <w:sz w:val="22"/>
          <w:szCs w:val="22"/>
        </w:rPr>
        <w:t xml:space="preserve"> dle bodu 12.2</w:t>
      </w:r>
      <w:r w:rsidRPr="00914D5C">
        <w:rPr>
          <w:rFonts w:asciiTheme="minorHAnsi" w:hAnsiTheme="minorHAnsi" w:cstheme="minorHAnsi"/>
          <w:sz w:val="22"/>
          <w:szCs w:val="22"/>
        </w:rPr>
        <w:t xml:space="preserve"> souvisejících </w:t>
      </w:r>
      <w:r>
        <w:rPr>
          <w:rFonts w:asciiTheme="minorHAnsi" w:hAnsiTheme="minorHAnsi" w:cstheme="minorHAnsi"/>
          <w:sz w:val="22"/>
          <w:szCs w:val="22"/>
        </w:rPr>
        <w:t>s nájmem</w:t>
      </w:r>
      <w:r w:rsidRPr="00914D5C">
        <w:rPr>
          <w:rFonts w:asciiTheme="minorHAnsi" w:hAnsiTheme="minorHAnsi" w:cstheme="minorHAnsi"/>
          <w:sz w:val="22"/>
          <w:szCs w:val="22"/>
        </w:rPr>
        <w:t xml:space="preserve"> sportovního zařízení ve stanoveném období podpory</w:t>
      </w:r>
      <w:r>
        <w:rPr>
          <w:rFonts w:asciiTheme="minorHAnsi" w:hAnsiTheme="minorHAnsi" w:cstheme="minorHAnsi"/>
          <w:sz w:val="22"/>
          <w:szCs w:val="22"/>
        </w:rPr>
        <w:t xml:space="preserve"> dle bodu 12.1</w:t>
      </w:r>
      <w:r w:rsidRPr="00914D5C">
        <w:rPr>
          <w:rFonts w:asciiTheme="minorHAnsi" w:hAnsiTheme="minorHAnsi" w:cstheme="minorHAnsi"/>
          <w:sz w:val="22"/>
          <w:szCs w:val="22"/>
        </w:rPr>
        <w:t>,</w:t>
      </w:r>
      <w:r w:rsidR="00830741">
        <w:rPr>
          <w:rFonts w:asciiTheme="minorHAnsi" w:hAnsiTheme="minorHAnsi" w:cstheme="minorHAnsi"/>
          <w:sz w:val="22"/>
          <w:szCs w:val="22"/>
        </w:rPr>
        <w:t xml:space="preserve"> za současného splnění podmínek:</w:t>
      </w:r>
    </w:p>
    <w:p w14:paraId="3317DEE8" w14:textId="66E0E1DD" w:rsidR="00830741" w:rsidRDefault="00830741" w:rsidP="00FB4651">
      <w:pPr>
        <w:pStyle w:val="Default"/>
        <w:numPr>
          <w:ilvl w:val="0"/>
          <w:numId w:val="33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pronajímatel poskytne slevu 30 % z ceny nájemného za období podpory a</w:t>
      </w:r>
    </w:p>
    <w:p w14:paraId="16606912" w14:textId="0B9AA666" w:rsidR="00FB4651" w:rsidRPr="00FB4651" w:rsidRDefault="00830741" w:rsidP="00CB6003">
      <w:pPr>
        <w:pStyle w:val="Odstavecseseznamem"/>
        <w:numPr>
          <w:ilvl w:val="0"/>
          <w:numId w:val="33"/>
        </w:numPr>
        <w:spacing w:before="60" w:after="60" w:line="269" w:lineRule="auto"/>
        <w:ind w:left="1429" w:hanging="357"/>
        <w:contextualSpacing w:val="0"/>
        <w:jc w:val="both"/>
        <w:rPr>
          <w:rFonts w:cstheme="minorHAnsi"/>
        </w:rPr>
      </w:pPr>
      <w:r w:rsidRPr="00FB4651">
        <w:rPr>
          <w:rFonts w:cstheme="minorHAnsi"/>
        </w:rPr>
        <w:t xml:space="preserve">žadatel uhradí alespoň 50 % z ceny nájemného z období podpory </w:t>
      </w:r>
      <w:r w:rsidR="00FB4651" w:rsidRPr="00FB4651">
        <w:rPr>
          <w:rFonts w:cstheme="minorHAnsi"/>
        </w:rPr>
        <w:t xml:space="preserve">(příp. do skončení nájemní smlouvy, pokud k němu dojde před 31. 5. 2020) </w:t>
      </w:r>
      <w:r w:rsidRPr="00FB4651">
        <w:rPr>
          <w:rFonts w:cstheme="minorHAnsi"/>
        </w:rPr>
        <w:t xml:space="preserve">způsobem a v termínu </w:t>
      </w:r>
      <w:r w:rsidR="00FB4651" w:rsidRPr="00FB4651">
        <w:rPr>
          <w:rFonts w:cstheme="minorHAnsi"/>
        </w:rPr>
        <w:t xml:space="preserve">obvyklém dle platné nájemní smlouvy; </w:t>
      </w:r>
      <w:r w:rsidR="00FB4651">
        <w:rPr>
          <w:rFonts w:cstheme="minorHAnsi"/>
        </w:rPr>
        <w:t>d</w:t>
      </w:r>
      <w:r w:rsidR="00FB4651" w:rsidRPr="00FB4651">
        <w:rPr>
          <w:rFonts w:eastAsiaTheme="minorHAnsi" w:cstheme="minorHAnsi"/>
          <w:color w:val="000000"/>
          <w:lang w:eastAsia="en-US"/>
        </w:rPr>
        <w:t xml:space="preserve">ošlo-li k odložení plateb nájemného žadatelem na základě </w:t>
      </w:r>
      <w:r w:rsidR="00FB4651">
        <w:rPr>
          <w:rFonts w:eastAsiaTheme="minorHAnsi" w:cstheme="minorHAnsi"/>
          <w:color w:val="000000"/>
          <w:lang w:eastAsia="en-US"/>
        </w:rPr>
        <w:t xml:space="preserve">právního předpisu nebo </w:t>
      </w:r>
      <w:r w:rsidR="00FB4651" w:rsidRPr="00FB4651">
        <w:rPr>
          <w:rFonts w:eastAsiaTheme="minorHAnsi" w:cstheme="minorHAnsi"/>
          <w:color w:val="000000"/>
          <w:lang w:eastAsia="en-US"/>
        </w:rPr>
        <w:t>dohodou mezi žadatelem a pronajímatelem, považuje se podmínka věty první za splněnou, dojde-li k uhrazení 50 % z měsíčního nájemného žadatelem</w:t>
      </w:r>
      <w:r w:rsidR="00FB4651">
        <w:rPr>
          <w:rFonts w:eastAsiaTheme="minorHAnsi" w:cstheme="minorHAnsi"/>
          <w:color w:val="000000"/>
          <w:lang w:eastAsia="en-US"/>
        </w:rPr>
        <w:t xml:space="preserve"> za období podpory</w:t>
      </w:r>
      <w:r w:rsidR="00FB4651" w:rsidRPr="00FB4651">
        <w:rPr>
          <w:rFonts w:eastAsiaTheme="minorHAnsi" w:cstheme="minorHAnsi"/>
          <w:color w:val="000000"/>
          <w:lang w:eastAsia="en-US"/>
        </w:rPr>
        <w:t xml:space="preserve"> nejpozději den před podáním žádosti</w:t>
      </w:r>
      <w:r w:rsidR="00CB6003">
        <w:rPr>
          <w:rFonts w:eastAsiaTheme="minorHAnsi" w:cstheme="minorHAnsi"/>
          <w:color w:val="000000"/>
          <w:lang w:eastAsia="en-US"/>
        </w:rPr>
        <w:t>.</w:t>
      </w:r>
    </w:p>
    <w:p w14:paraId="6A519187" w14:textId="321A911A" w:rsidR="00CB6003" w:rsidRDefault="00FB4651" w:rsidP="00CB6003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6003">
        <w:rPr>
          <w:rFonts w:asciiTheme="minorHAnsi" w:hAnsiTheme="minorHAnsi" w:cstheme="minorHAnsi"/>
          <w:sz w:val="22"/>
          <w:szCs w:val="22"/>
        </w:rPr>
        <w:t xml:space="preserve">v případě sportovního zařízení, jehož pronajímatel a nemovitost, níž je situováno sportovní zařízení, podléhá zákonu </w:t>
      </w:r>
      <w:r w:rsidR="00CB6003" w:rsidRPr="00CB6003">
        <w:rPr>
          <w:rFonts w:asciiTheme="minorHAnsi" w:hAnsiTheme="minorHAnsi" w:cstheme="minorHAnsi"/>
          <w:sz w:val="22"/>
          <w:szCs w:val="22"/>
        </w:rPr>
        <w:t>č. 219/2000 Sb., o majetku České republiky a jejím vystupování v právních vztazích (tzn. sportovní zařízení je situováno v nemovitosti v majetku státu a nelze poskytnout slevu 30 % z nájemného), činí výše podpory 80 % z celkového nájemného za období podpory</w:t>
      </w:r>
      <w:r w:rsidR="00CB6003">
        <w:rPr>
          <w:rFonts w:asciiTheme="minorHAnsi" w:hAnsiTheme="minorHAnsi" w:cstheme="minorHAnsi"/>
          <w:sz w:val="22"/>
          <w:szCs w:val="22"/>
        </w:rPr>
        <w:t xml:space="preserve">, za splnění podmínky: </w:t>
      </w:r>
    </w:p>
    <w:p w14:paraId="5C45C682" w14:textId="4D6B3F05" w:rsidR="00830741" w:rsidRPr="00FB4651" w:rsidRDefault="00CB6003" w:rsidP="00CB6003">
      <w:pPr>
        <w:pStyle w:val="Default"/>
        <w:numPr>
          <w:ilvl w:val="0"/>
          <w:numId w:val="35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6003">
        <w:rPr>
          <w:rFonts w:asciiTheme="minorHAnsi" w:hAnsiTheme="minorHAnsi" w:cstheme="minorHAnsi"/>
          <w:sz w:val="22"/>
          <w:szCs w:val="22"/>
        </w:rPr>
        <w:t xml:space="preserve">žadatel uhradí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B6003">
        <w:rPr>
          <w:rFonts w:asciiTheme="minorHAnsi" w:hAnsiTheme="minorHAnsi" w:cstheme="minorHAnsi"/>
          <w:sz w:val="22"/>
          <w:szCs w:val="22"/>
        </w:rPr>
        <w:t xml:space="preserve">0 % z ceny nájemného z období podpory (příp. do skončení nájemní smlouvy, pokud k němu dojde před 31. 5. 2020) způsobem a v termínu obvyklém dle platné nájemní smlouvy; došlo-li k odložení plateb nájemného žadatelem na základě právního předpisu nebo dohodou mezi žadatelem a pronajímatelem, považuje se podmínka věty první za splněnou, dojde-li k uhrazení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CB6003">
        <w:rPr>
          <w:rFonts w:asciiTheme="minorHAnsi" w:hAnsiTheme="minorHAnsi" w:cstheme="minorHAnsi"/>
          <w:sz w:val="22"/>
          <w:szCs w:val="22"/>
        </w:rPr>
        <w:t>0 % z měsíčního nájemného žadatelem za období podpory nejpozději den před podáním žádosti</w:t>
      </w:r>
      <w:r w:rsidR="00FB4651" w:rsidRPr="00CB6003">
        <w:rPr>
          <w:rFonts w:asciiTheme="minorHAnsi" w:hAnsiTheme="minorHAnsi" w:cstheme="minorHAnsi"/>
          <w:sz w:val="22"/>
          <w:szCs w:val="22"/>
        </w:rPr>
        <w:t>.</w:t>
      </w:r>
      <w:r w:rsidR="00FB4651" w:rsidRPr="00FB46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891E2E" w14:textId="05389484" w:rsidR="0050682E" w:rsidRPr="00914D5C" w:rsidRDefault="0050682E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4D5C">
        <w:rPr>
          <w:rFonts w:asciiTheme="minorHAnsi" w:hAnsiTheme="minorHAnsi" w:cstheme="minorHAnsi"/>
          <w:sz w:val="22"/>
          <w:szCs w:val="22"/>
        </w:rPr>
        <w:t xml:space="preserve">výpočet </w:t>
      </w:r>
      <w:r>
        <w:rPr>
          <w:rFonts w:asciiTheme="minorHAnsi" w:hAnsiTheme="minorHAnsi" w:cstheme="minorHAnsi"/>
          <w:sz w:val="22"/>
          <w:szCs w:val="22"/>
        </w:rPr>
        <w:t xml:space="preserve">výše </w:t>
      </w:r>
      <w:r w:rsidRPr="00914D5C">
        <w:rPr>
          <w:rFonts w:asciiTheme="minorHAnsi" w:hAnsiTheme="minorHAnsi" w:cstheme="minorHAnsi"/>
          <w:sz w:val="22"/>
          <w:szCs w:val="22"/>
        </w:rPr>
        <w:t>dotace bude proveden na základě žadatelem předloženého rozpočtu, který bude součástí formuláře žádosti,</w:t>
      </w:r>
    </w:p>
    <w:p w14:paraId="7603F61B" w14:textId="77777777" w:rsidR="00CB6003" w:rsidRDefault="0050682E" w:rsidP="00797777">
      <w:pPr>
        <w:pStyle w:val="Default"/>
        <w:numPr>
          <w:ilvl w:val="0"/>
          <w:numId w:val="17"/>
        </w:numPr>
        <w:spacing w:before="60" w:after="60" w:line="269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0682E">
        <w:rPr>
          <w:rFonts w:asciiTheme="minorHAnsi" w:hAnsiTheme="minorHAnsi" w:cstheme="minorHAnsi"/>
          <w:sz w:val="22"/>
          <w:szCs w:val="22"/>
        </w:rPr>
        <w:t xml:space="preserve">do rozpočtu zahrne žadatel náklad nebo výdaj ve vyúčtované výši (má-li jej již vyúčtovaný) nebo náklad/výdaj ve výši, která vychází z poměrné části připadající na dané období dle </w:t>
      </w:r>
      <w:r w:rsidR="003520B5">
        <w:rPr>
          <w:rFonts w:asciiTheme="minorHAnsi" w:hAnsiTheme="minorHAnsi" w:cstheme="minorHAnsi"/>
          <w:sz w:val="22"/>
          <w:szCs w:val="22"/>
        </w:rPr>
        <w:t xml:space="preserve">posledního předchozího </w:t>
      </w:r>
      <w:r w:rsidRPr="0050682E">
        <w:rPr>
          <w:rFonts w:asciiTheme="minorHAnsi" w:hAnsiTheme="minorHAnsi" w:cstheme="minorHAnsi"/>
          <w:sz w:val="22"/>
          <w:szCs w:val="22"/>
        </w:rPr>
        <w:t>vyúčtování; do vyúčtování dotace (viz čl. 15) však budou moci být zahrnuty pouze skutečně vynaložené výdaje</w:t>
      </w:r>
      <w:r w:rsidR="00CB6003">
        <w:rPr>
          <w:rFonts w:asciiTheme="minorHAnsi" w:hAnsiTheme="minorHAnsi" w:cstheme="minorHAnsi"/>
          <w:sz w:val="22"/>
          <w:szCs w:val="22"/>
        </w:rPr>
        <w:t>.</w:t>
      </w:r>
    </w:p>
    <w:p w14:paraId="511406C0" w14:textId="4FF032E5" w:rsidR="002D6092" w:rsidRPr="005D298A" w:rsidRDefault="00CB6003" w:rsidP="005774E0">
      <w:pPr>
        <w:pStyle w:val="Default"/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3520B5" w:rsidRPr="00E019BF">
        <w:rPr>
          <w:rFonts w:asciiTheme="minorHAnsi" w:hAnsiTheme="minorHAnsi" w:cstheme="minorHAnsi"/>
          <w:color w:val="auto"/>
          <w:sz w:val="22"/>
          <w:szCs w:val="22"/>
        </w:rPr>
        <w:t>odrobn</w:t>
      </w:r>
      <w:r w:rsidR="003520B5">
        <w:rPr>
          <w:rFonts w:asciiTheme="minorHAnsi" w:hAnsiTheme="minorHAnsi" w:cstheme="minorHAnsi"/>
          <w:color w:val="auto"/>
          <w:sz w:val="22"/>
          <w:szCs w:val="22"/>
        </w:rPr>
        <w:t xml:space="preserve">á </w:t>
      </w:r>
      <w:r w:rsidR="003520B5" w:rsidRPr="005D298A">
        <w:rPr>
          <w:rFonts w:asciiTheme="minorHAnsi" w:hAnsiTheme="minorHAnsi" w:cstheme="minorHAnsi"/>
          <w:color w:val="auto"/>
          <w:sz w:val="22"/>
          <w:szCs w:val="22"/>
        </w:rPr>
        <w:t>pravidla budou uvedena ve Výzvě</w:t>
      </w:r>
      <w:r w:rsidR="0050682E" w:rsidRPr="005D298A">
        <w:rPr>
          <w:rFonts w:asciiTheme="minorHAnsi" w:hAnsiTheme="minorHAnsi" w:cstheme="minorHAnsi"/>
          <w:sz w:val="22"/>
          <w:szCs w:val="22"/>
        </w:rPr>
        <w:t xml:space="preserve">.  </w:t>
      </w:r>
      <w:r w:rsidR="002D6092" w:rsidRPr="005D29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822D3D" w14:textId="77777777" w:rsidR="00B406B3" w:rsidRPr="005D298A" w:rsidRDefault="00B406B3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jc w:val="both"/>
      </w:pPr>
      <w:bookmarkStart w:id="212" w:name="_Toc41336652"/>
      <w:r w:rsidRPr="005D298A">
        <w:t>Způsob výběru žádostí</w:t>
      </w:r>
      <w:bookmarkEnd w:id="212"/>
      <w:r w:rsidRPr="005D298A">
        <w:t xml:space="preserve"> </w:t>
      </w:r>
    </w:p>
    <w:p w14:paraId="555EBD51" w14:textId="5D5FAD03" w:rsidR="00700E0A" w:rsidRPr="005D298A" w:rsidRDefault="00A524DB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298A">
        <w:rPr>
          <w:rFonts w:asciiTheme="minorHAnsi" w:hAnsiTheme="minorHAnsi" w:cstheme="minorHAnsi"/>
          <w:color w:val="auto"/>
          <w:sz w:val="22"/>
          <w:szCs w:val="22"/>
        </w:rPr>
        <w:t>Způsob výběru žádostí bude stanoven ve Výzvě</w:t>
      </w:r>
      <w:r w:rsidR="00700E0A" w:rsidRPr="005D29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AC43550" w14:textId="2E6A7F2E" w:rsidR="00B406B3" w:rsidRPr="005D298A" w:rsidRDefault="00B406B3" w:rsidP="003520B5">
      <w:pPr>
        <w:pStyle w:val="Nadpis1"/>
        <w:keepLines w:val="0"/>
        <w:numPr>
          <w:ilvl w:val="0"/>
          <w:numId w:val="16"/>
        </w:numPr>
        <w:spacing w:line="269" w:lineRule="auto"/>
        <w:jc w:val="both"/>
      </w:pPr>
      <w:bookmarkStart w:id="213" w:name="_Toc41336653"/>
      <w:r w:rsidRPr="005D298A">
        <w:t>Výzva k podání žádosti</w:t>
      </w:r>
      <w:bookmarkEnd w:id="191"/>
      <w:bookmarkEnd w:id="192"/>
      <w:bookmarkEnd w:id="213"/>
    </w:p>
    <w:p w14:paraId="643E0DEF" w14:textId="77777777" w:rsidR="00B406B3" w:rsidRPr="00914D5C" w:rsidRDefault="00B406B3" w:rsidP="003520B5">
      <w:pPr>
        <w:pStyle w:val="Odstavecseseznamem"/>
        <w:keepNext/>
        <w:numPr>
          <w:ilvl w:val="0"/>
          <w:numId w:val="25"/>
        </w:numPr>
        <w:spacing w:after="0" w:line="269" w:lineRule="auto"/>
        <w:contextualSpacing w:val="0"/>
        <w:jc w:val="both"/>
        <w:rPr>
          <w:rFonts w:eastAsiaTheme="minorHAnsi"/>
          <w:vanish/>
          <w:lang w:eastAsia="en-US"/>
        </w:rPr>
      </w:pPr>
    </w:p>
    <w:p w14:paraId="3BA97BCA" w14:textId="77777777" w:rsidR="00B406B3" w:rsidRPr="00914D5C" w:rsidRDefault="00B406B3" w:rsidP="003520B5">
      <w:pPr>
        <w:pStyle w:val="Odstavecseseznamem"/>
        <w:keepNext/>
        <w:numPr>
          <w:ilvl w:val="0"/>
          <w:numId w:val="24"/>
        </w:numPr>
        <w:spacing w:after="120" w:line="269" w:lineRule="auto"/>
        <w:contextualSpacing w:val="0"/>
        <w:jc w:val="both"/>
        <w:rPr>
          <w:rFonts w:eastAsiaTheme="minorHAnsi"/>
          <w:vanish/>
          <w:lang w:eastAsia="en-US"/>
        </w:rPr>
      </w:pPr>
    </w:p>
    <w:p w14:paraId="1ECF8025" w14:textId="5A79B4DA" w:rsidR="00B406B3" w:rsidRPr="00914D5C" w:rsidRDefault="00B406B3" w:rsidP="003520B5">
      <w:pPr>
        <w:pStyle w:val="Nadpis1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14" w:name="_Toc40161539"/>
      <w:bookmarkStart w:id="215" w:name="_Toc40812593"/>
      <w:bookmarkStart w:id="216" w:name="_Toc40815214"/>
      <w:bookmarkStart w:id="217" w:name="_Toc40825704"/>
      <w:bookmarkStart w:id="218" w:name="_Toc41336249"/>
      <w:bookmarkStart w:id="219" w:name="_Toc41336654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V rámci Programu NSA zveřejní </w:t>
      </w:r>
      <w:r w:rsidR="00847124">
        <w:rPr>
          <w:rFonts w:asciiTheme="minorHAnsi" w:hAnsiTheme="minorHAnsi" w:cstheme="minorHAnsi"/>
          <w:color w:val="auto"/>
          <w:sz w:val="22"/>
          <w:szCs w:val="22"/>
        </w:rPr>
        <w:t>Výzvu, p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rostřednictvím </w:t>
      </w:r>
      <w:r w:rsidR="00847124">
        <w:rPr>
          <w:rFonts w:asciiTheme="minorHAnsi" w:hAnsiTheme="minorHAnsi" w:cstheme="minorHAnsi"/>
          <w:color w:val="auto"/>
          <w:sz w:val="22"/>
          <w:szCs w:val="22"/>
        </w:rPr>
        <w:t>které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stanoví veškeré náležitosti</w:t>
      </w:r>
      <w:r w:rsidR="00847124">
        <w:rPr>
          <w:rFonts w:asciiTheme="minorHAnsi" w:hAnsiTheme="minorHAnsi" w:cstheme="minorHAnsi"/>
          <w:color w:val="auto"/>
          <w:sz w:val="22"/>
          <w:szCs w:val="22"/>
        </w:rPr>
        <w:t xml:space="preserve"> žádosti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. Obsahové náležitosti Výzvy se řídí ustanovením § 14j rozpočtových pravidel.</w:t>
      </w:r>
      <w:bookmarkEnd w:id="214"/>
      <w:bookmarkEnd w:id="215"/>
      <w:bookmarkEnd w:id="216"/>
      <w:bookmarkEnd w:id="217"/>
      <w:bookmarkEnd w:id="218"/>
      <w:bookmarkEnd w:id="219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936BC99" w14:textId="0FF8AA49" w:rsidR="0038472F" w:rsidRDefault="00B406B3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bookmarkStart w:id="220" w:name="_Toc40161540"/>
      <w:bookmarkStart w:id="221" w:name="_Toc40812594"/>
      <w:bookmarkStart w:id="222" w:name="_Toc40815215"/>
      <w:bookmarkStart w:id="223" w:name="_Toc40825705"/>
      <w:bookmarkStart w:id="224" w:name="_Toc41336250"/>
      <w:bookmarkStart w:id="225" w:name="_Toc41336655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Výzva bude zveřejněna na internetových stránkách NSA </w:t>
      </w:r>
      <w:hyperlink r:id="rId12" w:history="1">
        <w:r w:rsidRPr="00914D5C">
          <w:rPr>
            <w:rStyle w:val="Hypertextovodkaz"/>
            <w:rFonts w:asciiTheme="minorHAnsi" w:hAnsiTheme="minorHAnsi" w:cstheme="minorHAnsi"/>
            <w:sz w:val="22"/>
            <w:szCs w:val="22"/>
          </w:rPr>
          <w:t>www.agenturasport.cz</w:t>
        </w:r>
      </w:hyperlink>
      <w:r w:rsidR="0038472F">
        <w:rPr>
          <w:rStyle w:val="Hypertextovodkaz"/>
          <w:rFonts w:asciiTheme="minorHAnsi" w:hAnsiTheme="minorHAnsi" w:cstheme="minorHAnsi"/>
          <w:sz w:val="22"/>
          <w:szCs w:val="22"/>
        </w:rPr>
        <w:t>.</w:t>
      </w:r>
      <w:bookmarkEnd w:id="220"/>
      <w:bookmarkEnd w:id="221"/>
      <w:bookmarkEnd w:id="222"/>
      <w:bookmarkEnd w:id="223"/>
      <w:bookmarkEnd w:id="224"/>
      <w:bookmarkEnd w:id="225"/>
    </w:p>
    <w:p w14:paraId="05718437" w14:textId="136BB13A" w:rsidR="00616CC2" w:rsidRPr="00914D5C" w:rsidRDefault="00C30BB2" w:rsidP="005930CE">
      <w:pPr>
        <w:pStyle w:val="Nadpis1"/>
        <w:keepLines w:val="0"/>
        <w:numPr>
          <w:ilvl w:val="0"/>
          <w:numId w:val="16"/>
        </w:numPr>
        <w:spacing w:line="269" w:lineRule="auto"/>
        <w:jc w:val="both"/>
      </w:pPr>
      <w:bookmarkStart w:id="226" w:name="_Toc41336657"/>
      <w:r>
        <w:lastRenderedPageBreak/>
        <w:t>Vyúčtování a</w:t>
      </w:r>
      <w:r w:rsidR="00616CC2" w:rsidRPr="00914D5C">
        <w:t xml:space="preserve"> vypořádání dotace</w:t>
      </w:r>
      <w:bookmarkEnd w:id="226"/>
      <w:r w:rsidR="00616CC2" w:rsidRPr="00914D5C">
        <w:t xml:space="preserve"> </w:t>
      </w:r>
    </w:p>
    <w:p w14:paraId="6EE9DABD" w14:textId="77777777" w:rsidR="00616CC2" w:rsidRPr="00914D5C" w:rsidRDefault="00616CC2" w:rsidP="005930CE">
      <w:pPr>
        <w:pStyle w:val="Odstavecseseznamem"/>
        <w:keepNext/>
        <w:numPr>
          <w:ilvl w:val="0"/>
          <w:numId w:val="21"/>
        </w:numPr>
        <w:spacing w:before="120" w:after="120" w:line="269" w:lineRule="auto"/>
        <w:contextualSpacing w:val="0"/>
        <w:jc w:val="both"/>
        <w:outlineLvl w:val="1"/>
        <w:rPr>
          <w:rFonts w:eastAsiaTheme="majorEastAsia" w:cstheme="majorBidi"/>
          <w:vanish/>
          <w:lang w:eastAsia="en-US"/>
        </w:rPr>
      </w:pPr>
      <w:bookmarkStart w:id="227" w:name="_Toc39627831"/>
      <w:bookmarkStart w:id="228" w:name="_Toc39627851"/>
      <w:bookmarkStart w:id="229" w:name="_Toc39702489"/>
      <w:bookmarkStart w:id="230" w:name="_Toc40161348"/>
      <w:bookmarkStart w:id="231" w:name="_Toc40161413"/>
      <w:bookmarkStart w:id="232" w:name="_Toc40161472"/>
      <w:bookmarkStart w:id="233" w:name="_Toc40161543"/>
      <w:bookmarkStart w:id="234" w:name="_Toc40812597"/>
      <w:bookmarkStart w:id="235" w:name="_Toc40815218"/>
      <w:bookmarkStart w:id="236" w:name="_Toc40825708"/>
      <w:bookmarkStart w:id="237" w:name="_Toc41336253"/>
      <w:bookmarkStart w:id="238" w:name="_Toc41336658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1C797DAC" w14:textId="095DFAC2" w:rsidR="00616CC2" w:rsidRPr="00914D5C" w:rsidRDefault="00616CC2" w:rsidP="005930CE">
      <w:pPr>
        <w:pStyle w:val="Nadpis1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39" w:name="_Toc40161544"/>
      <w:bookmarkStart w:id="240" w:name="_Toc40812598"/>
      <w:bookmarkStart w:id="241" w:name="_Toc40815219"/>
      <w:bookmarkStart w:id="242" w:name="_Toc40825709"/>
      <w:bookmarkStart w:id="243" w:name="_Toc41336254"/>
      <w:bookmarkStart w:id="244" w:name="_Toc41336659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Příjemce dotace </w:t>
      </w:r>
      <w:r w:rsidR="00C30BB2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povinen vypořádat </w:t>
      </w:r>
      <w:r w:rsidR="00C30BB2">
        <w:rPr>
          <w:rFonts w:asciiTheme="minorHAnsi" w:hAnsiTheme="minorHAnsi" w:cstheme="minorHAnsi"/>
          <w:color w:val="auto"/>
          <w:sz w:val="22"/>
          <w:szCs w:val="22"/>
        </w:rPr>
        <w:t xml:space="preserve">finanční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vztahy se státním rozpočtem v souladu s vyhláškou č.</w:t>
      </w:r>
      <w:r w:rsidR="0038472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367/2015 Sb., o zásadách a lhůtách finančního vypořádání vztahů se státním rozpočtem, státními finančními aktivy a Národním fondem (vyhláška o finančním vypořádání), ve znění pozdějších předpisů, a to na </w:t>
      </w:r>
      <w:r w:rsidR="00C30BB2">
        <w:rPr>
          <w:rFonts w:asciiTheme="minorHAnsi" w:hAnsiTheme="minorHAnsi" w:cstheme="minorHAnsi"/>
          <w:color w:val="auto"/>
          <w:sz w:val="22"/>
          <w:szCs w:val="22"/>
        </w:rPr>
        <w:t xml:space="preserve">vyhláškou 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>předepsaném formuláři předloženém NSA nejpozději do 15. února 2021.</w:t>
      </w:r>
      <w:bookmarkEnd w:id="239"/>
      <w:bookmarkEnd w:id="240"/>
      <w:bookmarkEnd w:id="241"/>
      <w:bookmarkEnd w:id="242"/>
      <w:bookmarkEnd w:id="243"/>
      <w:bookmarkEnd w:id="244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BD6F072" w14:textId="2A4FDFF7" w:rsidR="00616CC2" w:rsidRPr="00914D5C" w:rsidRDefault="00616CC2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45" w:name="_Toc40161545"/>
      <w:bookmarkStart w:id="246" w:name="_Toc40812599"/>
      <w:bookmarkStart w:id="247" w:name="_Toc40815220"/>
      <w:bookmarkStart w:id="248" w:name="_Toc40825710"/>
      <w:bookmarkStart w:id="249" w:name="_Toc41336255"/>
      <w:bookmarkStart w:id="250" w:name="_Toc41336660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Příjemce </w:t>
      </w:r>
      <w:r w:rsidR="00C30BB2">
        <w:rPr>
          <w:rFonts w:asciiTheme="minorHAnsi" w:hAnsiTheme="minorHAnsi" w:cstheme="minorHAnsi"/>
          <w:color w:val="auto"/>
          <w:sz w:val="22"/>
          <w:szCs w:val="22"/>
        </w:rPr>
        <w:t>dotace je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povinen předložit NSA vyúčtování poskytnuté dotace na předepsaných formulářích nejpozději do 15. února 2021.</w:t>
      </w:r>
      <w:bookmarkEnd w:id="245"/>
      <w:bookmarkEnd w:id="246"/>
      <w:bookmarkEnd w:id="247"/>
      <w:bookmarkEnd w:id="248"/>
      <w:bookmarkEnd w:id="249"/>
      <w:bookmarkEnd w:id="250"/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0A89B9F4" w14:textId="1ED58D2E" w:rsidR="005D2B9F" w:rsidRDefault="00616CC2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51" w:name="_Toc40161546"/>
      <w:bookmarkStart w:id="252" w:name="_Toc40812600"/>
      <w:bookmarkStart w:id="253" w:name="_Toc40815221"/>
      <w:bookmarkStart w:id="254" w:name="_Toc40825711"/>
      <w:bookmarkStart w:id="255" w:name="_Toc41336256"/>
      <w:bookmarkStart w:id="256" w:name="_Toc41336661"/>
      <w:r w:rsidRPr="005D2B9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C30BB2">
        <w:rPr>
          <w:rFonts w:asciiTheme="minorHAnsi" w:hAnsiTheme="minorHAnsi" w:cstheme="minorHAnsi"/>
          <w:color w:val="auto"/>
          <w:sz w:val="22"/>
          <w:szCs w:val="22"/>
        </w:rPr>
        <w:t>oučasně s</w:t>
      </w:r>
      <w:r w:rsidRPr="005D2B9F">
        <w:rPr>
          <w:rFonts w:asciiTheme="minorHAnsi" w:hAnsiTheme="minorHAnsi" w:cstheme="minorHAnsi"/>
          <w:color w:val="auto"/>
          <w:sz w:val="22"/>
          <w:szCs w:val="22"/>
        </w:rPr>
        <w:t xml:space="preserve"> finančním vypořádáním </w:t>
      </w:r>
      <w:r w:rsidR="00C30BB2" w:rsidRPr="00C30BB2">
        <w:rPr>
          <w:rFonts w:asciiTheme="minorHAnsi" w:hAnsiTheme="minorHAnsi" w:cstheme="minorHAnsi"/>
          <w:color w:val="auto"/>
          <w:sz w:val="22"/>
          <w:szCs w:val="22"/>
        </w:rPr>
        <w:t xml:space="preserve">vztahů se státním rozpočtem </w:t>
      </w:r>
      <w:r w:rsidRPr="005D2B9F">
        <w:rPr>
          <w:rFonts w:asciiTheme="minorHAnsi" w:hAnsiTheme="minorHAnsi" w:cstheme="minorHAnsi"/>
          <w:color w:val="auto"/>
          <w:sz w:val="22"/>
          <w:szCs w:val="22"/>
        </w:rPr>
        <w:t xml:space="preserve">musí příjemce </w:t>
      </w:r>
      <w:r w:rsidR="00C30BB2">
        <w:rPr>
          <w:rFonts w:asciiTheme="minorHAnsi" w:hAnsiTheme="minorHAnsi" w:cstheme="minorHAnsi"/>
          <w:color w:val="auto"/>
          <w:sz w:val="22"/>
          <w:szCs w:val="22"/>
        </w:rPr>
        <w:t xml:space="preserve">dotace </w:t>
      </w:r>
      <w:r w:rsidRPr="005D2B9F">
        <w:rPr>
          <w:rFonts w:asciiTheme="minorHAnsi" w:hAnsiTheme="minorHAnsi" w:cstheme="minorHAnsi"/>
          <w:color w:val="auto"/>
          <w:sz w:val="22"/>
          <w:szCs w:val="22"/>
        </w:rPr>
        <w:t>vrátit nevyčerpané finanční prostředky</w:t>
      </w:r>
      <w:r w:rsidR="00C30BB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0BB2" w:rsidRPr="00C30BB2">
        <w:rPr>
          <w:rFonts w:asciiTheme="minorHAnsi" w:hAnsiTheme="minorHAnsi" w:cstheme="minorHAnsi"/>
          <w:color w:val="auto"/>
          <w:sz w:val="22"/>
          <w:szCs w:val="22"/>
        </w:rPr>
        <w:t xml:space="preserve">nejpozději do 15. února 2021 na stanovený účet </w:t>
      </w:r>
      <w:r w:rsidR="00226357">
        <w:rPr>
          <w:rFonts w:asciiTheme="minorHAnsi" w:hAnsiTheme="minorHAnsi" w:cstheme="minorHAnsi"/>
          <w:color w:val="auto"/>
          <w:sz w:val="22"/>
          <w:szCs w:val="22"/>
        </w:rPr>
        <w:t xml:space="preserve">poskytovatele, tzn. </w:t>
      </w:r>
      <w:r w:rsidR="00C30BB2" w:rsidRPr="00C30BB2">
        <w:rPr>
          <w:rFonts w:asciiTheme="minorHAnsi" w:hAnsiTheme="minorHAnsi" w:cstheme="minorHAnsi"/>
          <w:color w:val="auto"/>
          <w:sz w:val="22"/>
          <w:szCs w:val="22"/>
        </w:rPr>
        <w:t>NSA</w:t>
      </w:r>
      <w:r w:rsidRPr="005D2B9F">
        <w:rPr>
          <w:rFonts w:asciiTheme="minorHAnsi" w:hAnsiTheme="minorHAnsi" w:cstheme="minorHAnsi"/>
          <w:color w:val="auto"/>
          <w:sz w:val="22"/>
          <w:szCs w:val="22"/>
        </w:rPr>
        <w:t>. Pravidla pro vrácení nevyčerpaných finančních prostředků jsou stanoveny v Podmínkách.</w:t>
      </w:r>
      <w:bookmarkEnd w:id="251"/>
      <w:bookmarkEnd w:id="252"/>
      <w:bookmarkEnd w:id="253"/>
      <w:bookmarkEnd w:id="254"/>
      <w:bookmarkEnd w:id="255"/>
      <w:bookmarkEnd w:id="256"/>
      <w:r w:rsidR="005D2B9F" w:rsidRPr="005D2B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7C2D1BA" w14:textId="2F8F7667" w:rsidR="005D2B9F" w:rsidRPr="005D2B9F" w:rsidRDefault="005F55C3" w:rsidP="00797777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57" w:name="_Toc40812601"/>
      <w:bookmarkStart w:id="258" w:name="_Toc40815222"/>
      <w:bookmarkStart w:id="259" w:name="_Toc40825712"/>
      <w:bookmarkStart w:id="260" w:name="_Toc41336257"/>
      <w:bookmarkStart w:id="261" w:name="_Toc41336662"/>
      <w:r>
        <w:rPr>
          <w:rFonts w:asciiTheme="minorHAnsi" w:hAnsiTheme="minorHAnsi" w:cstheme="minorHAnsi"/>
          <w:color w:val="auto"/>
          <w:sz w:val="22"/>
          <w:szCs w:val="22"/>
        </w:rPr>
        <w:t xml:space="preserve">Podrobnosti </w:t>
      </w:r>
      <w:r w:rsidR="00C30BB2" w:rsidRPr="005D2B9F">
        <w:rPr>
          <w:rFonts w:asciiTheme="minorHAnsi" w:hAnsiTheme="minorHAnsi" w:cstheme="minorHAnsi"/>
          <w:color w:val="auto"/>
          <w:sz w:val="22"/>
          <w:szCs w:val="22"/>
        </w:rPr>
        <w:t xml:space="preserve">vyúčtování </w:t>
      </w:r>
      <w:r w:rsidR="00C30BB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5D2B9F" w:rsidRPr="005D2B9F">
        <w:rPr>
          <w:rFonts w:asciiTheme="minorHAnsi" w:hAnsiTheme="minorHAnsi" w:cstheme="minorHAnsi"/>
          <w:color w:val="auto"/>
          <w:sz w:val="22"/>
          <w:szCs w:val="22"/>
        </w:rPr>
        <w:t xml:space="preserve"> vypořádání dotace stanoví Výzva.</w:t>
      </w:r>
      <w:bookmarkEnd w:id="257"/>
      <w:bookmarkEnd w:id="258"/>
      <w:bookmarkEnd w:id="259"/>
      <w:bookmarkEnd w:id="260"/>
      <w:bookmarkEnd w:id="261"/>
    </w:p>
    <w:p w14:paraId="1E0FAC3D" w14:textId="7ACBFAC1" w:rsidR="00243366" w:rsidRPr="00914D5C" w:rsidRDefault="00243366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jc w:val="both"/>
      </w:pPr>
      <w:bookmarkStart w:id="262" w:name="_Toc41336663"/>
      <w:r w:rsidRPr="00914D5C">
        <w:t xml:space="preserve">Sankce za nedodržení podmínek </w:t>
      </w:r>
      <w:r w:rsidR="005930CE">
        <w:t>P</w:t>
      </w:r>
      <w:r w:rsidRPr="00914D5C">
        <w:t>rogramu</w:t>
      </w:r>
      <w:bookmarkEnd w:id="262"/>
      <w:r w:rsidRPr="00914D5C">
        <w:t xml:space="preserve"> </w:t>
      </w:r>
    </w:p>
    <w:p w14:paraId="5A4F6312" w14:textId="3B9909CA" w:rsidR="00243366" w:rsidRPr="00914D5C" w:rsidRDefault="00243366" w:rsidP="00797777">
      <w:pPr>
        <w:pStyle w:val="Default"/>
        <w:spacing w:before="120" w:after="12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Sankce za nedodržení podmínek </w:t>
      </w:r>
      <w:r w:rsidR="005930CE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rogramu jsou stanoveny v Podmínkách. </w:t>
      </w:r>
    </w:p>
    <w:p w14:paraId="32988B3F" w14:textId="77777777" w:rsidR="00243366" w:rsidRPr="00914D5C" w:rsidRDefault="00243366" w:rsidP="00797777">
      <w:pPr>
        <w:pStyle w:val="Nadpis1"/>
        <w:keepNext w:val="0"/>
        <w:keepLines w:val="0"/>
        <w:numPr>
          <w:ilvl w:val="0"/>
          <w:numId w:val="16"/>
        </w:numPr>
        <w:spacing w:line="269" w:lineRule="auto"/>
        <w:jc w:val="both"/>
      </w:pPr>
      <w:bookmarkStart w:id="263" w:name="_Toc41336664"/>
      <w:r w:rsidRPr="00914D5C">
        <w:t>Ostatní ustanovení</w:t>
      </w:r>
      <w:bookmarkEnd w:id="263"/>
      <w:r w:rsidRPr="00914D5C">
        <w:t xml:space="preserve"> </w:t>
      </w:r>
    </w:p>
    <w:p w14:paraId="12A92ECB" w14:textId="499A8B73" w:rsidR="000E38DF" w:rsidRPr="00830741" w:rsidRDefault="00243366" w:rsidP="005D298A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D5C">
        <w:rPr>
          <w:rFonts w:asciiTheme="minorHAnsi" w:hAnsiTheme="minorHAnsi" w:cstheme="minorHAnsi"/>
          <w:color w:val="auto"/>
          <w:sz w:val="22"/>
          <w:szCs w:val="22"/>
        </w:rPr>
        <w:t xml:space="preserve">Na dotaci není právní nárok. </w:t>
      </w:r>
      <w:r w:rsidR="000E38DF" w:rsidRPr="008307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A1A684F" w14:textId="016F6556" w:rsidR="00ED6C7C" w:rsidRPr="005D298A" w:rsidRDefault="00830741" w:rsidP="005D298A">
      <w:pPr>
        <w:pStyle w:val="Nadpis1"/>
        <w:keepNext w:val="0"/>
        <w:keepLines w:val="0"/>
        <w:numPr>
          <w:ilvl w:val="1"/>
          <w:numId w:val="16"/>
        </w:numPr>
        <w:spacing w:before="120" w:after="120" w:line="269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NSA</w:t>
      </w:r>
      <w:r w:rsidRPr="00830741">
        <w:rPr>
          <w:rFonts w:asciiTheme="minorHAnsi" w:hAnsiTheme="minorHAnsi" w:cstheme="minorHAnsi"/>
          <w:color w:val="auto"/>
          <w:sz w:val="22"/>
          <w:szCs w:val="22"/>
        </w:rPr>
        <w:t xml:space="preserve"> si vyhrazuje právo podmínky poskytování dotace změnit. Změny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NSA </w:t>
      </w:r>
      <w:r w:rsidRPr="00830741">
        <w:rPr>
          <w:rFonts w:asciiTheme="minorHAnsi" w:hAnsiTheme="minorHAnsi" w:cstheme="minorHAnsi"/>
          <w:color w:val="auto"/>
          <w:sz w:val="22"/>
          <w:szCs w:val="22"/>
        </w:rPr>
        <w:t>zveřejní na sv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8307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internetových stránkách</w:t>
      </w:r>
      <w:r w:rsidRPr="008307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ED6C7C" w:rsidRPr="005D298A" w:rsidSect="006A5EFD">
      <w:footerReference w:type="default" r:id="rId13"/>
      <w:pgSz w:w="11906" w:h="16838" w:code="9"/>
      <w:pgMar w:top="1140" w:right="840" w:bottom="639" w:left="116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9461" w14:textId="77777777" w:rsidR="008507B0" w:rsidRDefault="008507B0" w:rsidP="00100739">
      <w:pPr>
        <w:spacing w:after="0" w:line="240" w:lineRule="auto"/>
      </w:pPr>
      <w:r>
        <w:separator/>
      </w:r>
    </w:p>
  </w:endnote>
  <w:endnote w:type="continuationSeparator" w:id="0">
    <w:p w14:paraId="5787700A" w14:textId="77777777" w:rsidR="008507B0" w:rsidRDefault="008507B0" w:rsidP="001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03253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35A6B49" w14:textId="2FF55C67" w:rsidR="005930CE" w:rsidRPr="00100739" w:rsidRDefault="005930CE" w:rsidP="00100739">
            <w:pPr>
              <w:pStyle w:val="Zpat"/>
              <w:jc w:val="right"/>
              <w:rPr>
                <w:sz w:val="18"/>
                <w:szCs w:val="18"/>
              </w:rPr>
            </w:pPr>
            <w:r w:rsidRPr="00100739">
              <w:rPr>
                <w:sz w:val="18"/>
                <w:szCs w:val="18"/>
              </w:rPr>
              <w:fldChar w:fldCharType="begin"/>
            </w:r>
            <w:r w:rsidRPr="00100739">
              <w:rPr>
                <w:sz w:val="18"/>
                <w:szCs w:val="18"/>
              </w:rPr>
              <w:instrText>PAGE</w:instrText>
            </w:r>
            <w:r w:rsidRPr="0010073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</w:t>
            </w:r>
            <w:r w:rsidRPr="00100739">
              <w:rPr>
                <w:sz w:val="18"/>
                <w:szCs w:val="18"/>
              </w:rPr>
              <w:fldChar w:fldCharType="end"/>
            </w:r>
            <w:r w:rsidRPr="00100739">
              <w:rPr>
                <w:sz w:val="18"/>
                <w:szCs w:val="18"/>
              </w:rPr>
              <w:t>/</w:t>
            </w:r>
            <w:r w:rsidRPr="00100739">
              <w:rPr>
                <w:sz w:val="18"/>
                <w:szCs w:val="18"/>
              </w:rPr>
              <w:fldChar w:fldCharType="begin"/>
            </w:r>
            <w:r w:rsidRPr="00100739">
              <w:rPr>
                <w:sz w:val="18"/>
                <w:szCs w:val="18"/>
              </w:rPr>
              <w:instrText>NUMPAGES</w:instrText>
            </w:r>
            <w:r w:rsidRPr="00100739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11</w:t>
            </w:r>
            <w:r w:rsidRPr="0010073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ED29EDD" w14:textId="77777777" w:rsidR="005930CE" w:rsidRDefault="005930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F2EA7" w14:textId="77777777" w:rsidR="008507B0" w:rsidRDefault="008507B0" w:rsidP="00100739">
      <w:pPr>
        <w:spacing w:after="0" w:line="240" w:lineRule="auto"/>
      </w:pPr>
      <w:r>
        <w:separator/>
      </w:r>
    </w:p>
  </w:footnote>
  <w:footnote w:type="continuationSeparator" w:id="0">
    <w:p w14:paraId="010D4E78" w14:textId="77777777" w:rsidR="008507B0" w:rsidRDefault="008507B0" w:rsidP="00100739">
      <w:pPr>
        <w:spacing w:after="0" w:line="240" w:lineRule="auto"/>
      </w:pPr>
      <w:r>
        <w:continuationSeparator/>
      </w:r>
    </w:p>
  </w:footnote>
  <w:footnote w:id="1">
    <w:p w14:paraId="738A886F" w14:textId="0C3DA886" w:rsidR="005930CE" w:rsidRDefault="005930CE" w:rsidP="00747D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B09F8">
        <w:rPr>
          <w:sz w:val="18"/>
          <w:szCs w:val="18"/>
        </w:rPr>
        <w:t>Přípustn</w:t>
      </w:r>
      <w:r>
        <w:rPr>
          <w:sz w:val="18"/>
          <w:szCs w:val="18"/>
        </w:rPr>
        <w:t xml:space="preserve">á bude i situace, kdy jednotlivé právní tituly na sebe budou navazovat (např. nájemce se stane vlastníkem, jedna nájemní smlouva skončí a bude nahrazena novou apod.).    </w:t>
      </w:r>
      <w:r w:rsidRPr="00CB09F8">
        <w:rPr>
          <w:sz w:val="18"/>
          <w:szCs w:val="18"/>
        </w:rPr>
        <w:t xml:space="preserve"> </w:t>
      </w:r>
    </w:p>
  </w:footnote>
  <w:footnote w:id="2">
    <w:p w14:paraId="3455E922" w14:textId="6022E4C3" w:rsidR="00B03277" w:rsidRDefault="00B03277" w:rsidP="00B03277">
      <w:pPr>
        <w:pStyle w:val="Default"/>
        <w:spacing w:line="252" w:lineRule="auto"/>
        <w:jc w:val="both"/>
      </w:pPr>
      <w:r w:rsidRPr="00C56208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56208">
        <w:rPr>
          <w:rFonts w:asciiTheme="minorHAnsi" w:hAnsiTheme="minorHAnsi" w:cstheme="minorHAnsi"/>
          <w:sz w:val="18"/>
          <w:szCs w:val="18"/>
        </w:rPr>
        <w:t xml:space="preserve"> Finanční úřad, Česká správa sociálního zabezpečení, zdravotní pojišťovny, Celní správa ČR. </w:t>
      </w:r>
    </w:p>
  </w:footnote>
  <w:footnote w:id="3">
    <w:p w14:paraId="53A1C062" w14:textId="24932B54" w:rsidR="005930CE" w:rsidRPr="009966ED" w:rsidRDefault="005930CE" w:rsidP="00B03277">
      <w:pPr>
        <w:pStyle w:val="Textpoznpodarou"/>
        <w:jc w:val="both"/>
        <w:rPr>
          <w:sz w:val="18"/>
          <w:szCs w:val="18"/>
        </w:rPr>
      </w:pPr>
      <w:r w:rsidRPr="009966ED">
        <w:rPr>
          <w:rStyle w:val="Znakapoznpodarou"/>
          <w:sz w:val="18"/>
          <w:szCs w:val="18"/>
        </w:rPr>
        <w:footnoteRef/>
      </w:r>
      <w:r w:rsidRPr="009966ED">
        <w:rPr>
          <w:sz w:val="18"/>
          <w:szCs w:val="18"/>
        </w:rPr>
        <w:t xml:space="preserve"> Za opakované porušení je pro potřeby Programu</w:t>
      </w:r>
      <w:r>
        <w:rPr>
          <w:sz w:val="18"/>
          <w:szCs w:val="18"/>
        </w:rPr>
        <w:t xml:space="preserve"> považováno stanovení alespoň dvou odvodů za porušení rozpočtové kázně ve výši přesahující polovinu celkové částky poskytnuté dotace.</w:t>
      </w:r>
    </w:p>
  </w:footnote>
  <w:footnote w:id="4">
    <w:p w14:paraId="63D58BAA" w14:textId="64E38A15" w:rsidR="005930CE" w:rsidRDefault="005930CE" w:rsidP="00B03277">
      <w:pPr>
        <w:pStyle w:val="Textpoznpodarou"/>
        <w:jc w:val="both"/>
      </w:pPr>
      <w:r w:rsidRPr="009966ED">
        <w:rPr>
          <w:rStyle w:val="Znakapoznpodarou"/>
          <w:sz w:val="18"/>
          <w:szCs w:val="18"/>
        </w:rPr>
        <w:footnoteRef/>
      </w:r>
      <w:r w:rsidRPr="009966ED">
        <w:rPr>
          <w:sz w:val="18"/>
          <w:szCs w:val="18"/>
        </w:rPr>
        <w:t xml:space="preserve"> Za porušení závažným způsobem je pro potřeby Programu považován</w:t>
      </w:r>
      <w:r>
        <w:rPr>
          <w:sz w:val="18"/>
          <w:szCs w:val="18"/>
        </w:rPr>
        <w:t xml:space="preserve">o stanovení </w:t>
      </w:r>
      <w:r w:rsidRPr="009966ED">
        <w:rPr>
          <w:sz w:val="18"/>
          <w:szCs w:val="18"/>
        </w:rPr>
        <w:t>odvod</w:t>
      </w:r>
      <w:r>
        <w:rPr>
          <w:sz w:val="18"/>
          <w:szCs w:val="18"/>
        </w:rPr>
        <w:t>u</w:t>
      </w:r>
      <w:r w:rsidRPr="009966ED">
        <w:rPr>
          <w:sz w:val="18"/>
          <w:szCs w:val="18"/>
        </w:rPr>
        <w:t xml:space="preserve"> za porušení rozpočtové kázně </w:t>
      </w:r>
      <w:r>
        <w:rPr>
          <w:sz w:val="18"/>
          <w:szCs w:val="18"/>
        </w:rPr>
        <w:t>ve výši celkové částky poskytnuté dotace.</w:t>
      </w:r>
    </w:p>
  </w:footnote>
  <w:footnote w:id="5">
    <w:p w14:paraId="78298D88" w14:textId="093AD1E4" w:rsidR="005930CE" w:rsidRDefault="005930CE" w:rsidP="009966E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543F2">
        <w:rPr>
          <w:rFonts w:cstheme="minorHAnsi"/>
          <w:sz w:val="18"/>
          <w:szCs w:val="18"/>
        </w:rPr>
        <w:t>Za duplicitní úhradu je v Programu považováno tzv. dvojí financování, tedy situace, kdy stejný náklad/výdaj je uhrazený dvakrát ze dvou různých veřejných zdrojů a tím v zásadě dojde k obohacení příjemce. Za duplicitní úhradu stejných náklad/výdajů tak není považován souběh podpor na stejný náklad/výdaj, kdy z různých veřejných zdrojů jsou hrazeny samostatné části daného nákladu/výdaje (např. pokud příjemce na úhradu způsobilého nákladu/výdaje ve výši 100 tis. Kč použije částku 30 tis. Kč z dotace města, může do vyúčtování dotace poskytnuté z Programu zahrnout částku 70 tis. Kč).</w:t>
      </w:r>
    </w:p>
  </w:footnote>
  <w:footnote w:id="6">
    <w:p w14:paraId="194A7805" w14:textId="4CFF7459" w:rsidR="005930CE" w:rsidRPr="00B94705" w:rsidRDefault="005930CE" w:rsidP="00B94705">
      <w:pPr>
        <w:pStyle w:val="Textpoznpodarou"/>
        <w:jc w:val="both"/>
        <w:rPr>
          <w:sz w:val="18"/>
          <w:szCs w:val="18"/>
        </w:rPr>
      </w:pPr>
      <w:r w:rsidRPr="00B94705">
        <w:rPr>
          <w:rStyle w:val="Znakapoznpodarou"/>
          <w:sz w:val="18"/>
          <w:szCs w:val="18"/>
        </w:rPr>
        <w:footnoteRef/>
      </w:r>
      <w:r w:rsidRPr="00B94705">
        <w:rPr>
          <w:sz w:val="18"/>
          <w:szCs w:val="18"/>
        </w:rPr>
        <w:t xml:space="preserve"> Za mimořádné odměny, bonusy a prémie zaměstnancům není považována pohyblivá složka mzdy ve výši sjednané pracovní smlouvou/</w:t>
      </w:r>
      <w:r w:rsidR="00B03277">
        <w:rPr>
          <w:sz w:val="18"/>
          <w:szCs w:val="18"/>
        </w:rPr>
        <w:t>mzdovým výměrem/</w:t>
      </w:r>
      <w:r w:rsidRPr="00B94705">
        <w:rPr>
          <w:sz w:val="18"/>
          <w:szCs w:val="18"/>
        </w:rPr>
        <w:t>dohodou o pracích konaných mimo pracovní poměr.</w:t>
      </w:r>
    </w:p>
  </w:footnote>
  <w:footnote w:id="7">
    <w:p w14:paraId="53F61916" w14:textId="77777777" w:rsidR="005930CE" w:rsidRPr="007C5B7F" w:rsidRDefault="005930CE" w:rsidP="007C5B7F">
      <w:pPr>
        <w:pStyle w:val="Textpoznpodarou"/>
        <w:rPr>
          <w:sz w:val="18"/>
          <w:szCs w:val="18"/>
        </w:rPr>
      </w:pPr>
      <w:r w:rsidRPr="007C5B7F">
        <w:rPr>
          <w:rStyle w:val="Znakapoznpodarou"/>
          <w:sz w:val="18"/>
          <w:szCs w:val="18"/>
        </w:rPr>
        <w:footnoteRef/>
      </w:r>
      <w:r w:rsidRPr="007C5B7F">
        <w:rPr>
          <w:sz w:val="18"/>
          <w:szCs w:val="18"/>
        </w:rPr>
        <w:t xml:space="preserve"> Viz § 11 </w:t>
      </w:r>
      <w:r>
        <w:rPr>
          <w:sz w:val="18"/>
          <w:szCs w:val="18"/>
        </w:rPr>
        <w:t>z</w:t>
      </w:r>
      <w:r w:rsidRPr="007C5B7F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7C5B7F">
        <w:rPr>
          <w:sz w:val="18"/>
          <w:szCs w:val="18"/>
        </w:rPr>
        <w:t xml:space="preserve"> č. 262/2006 Sb., zákoník práce, ve znění pozdějších předpisů.</w:t>
      </w:r>
    </w:p>
  </w:footnote>
  <w:footnote w:id="8">
    <w:p w14:paraId="1079DF57" w14:textId="091E46EF" w:rsidR="005930CE" w:rsidRDefault="005930CE" w:rsidP="007C5B7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94705">
        <w:rPr>
          <w:sz w:val="18"/>
          <w:szCs w:val="18"/>
        </w:rPr>
        <w:t>Za mimořádné odměny, bonusy a prémie zaměstnancům není považována pohyblivá složka mzdy ve výši sjednané pracovní smlouvou/dohodou o pracích konaných mimo pracovní poměr.</w:t>
      </w:r>
    </w:p>
  </w:footnote>
  <w:footnote w:id="9">
    <w:p w14:paraId="59483751" w14:textId="5031ED53" w:rsidR="005930CE" w:rsidRPr="007C5B7F" w:rsidRDefault="005930CE" w:rsidP="007C5B7F">
      <w:pPr>
        <w:pStyle w:val="Textpoznpodarou"/>
        <w:rPr>
          <w:sz w:val="18"/>
          <w:szCs w:val="18"/>
        </w:rPr>
      </w:pPr>
      <w:r w:rsidRPr="007C5B7F">
        <w:rPr>
          <w:rStyle w:val="Znakapoznpodarou"/>
          <w:sz w:val="18"/>
          <w:szCs w:val="18"/>
        </w:rPr>
        <w:footnoteRef/>
      </w:r>
      <w:r w:rsidRPr="007C5B7F">
        <w:rPr>
          <w:sz w:val="18"/>
          <w:szCs w:val="18"/>
        </w:rPr>
        <w:t xml:space="preserve"> Viz § 11 </w:t>
      </w:r>
      <w:r>
        <w:rPr>
          <w:sz w:val="18"/>
          <w:szCs w:val="18"/>
        </w:rPr>
        <w:t>z</w:t>
      </w:r>
      <w:r w:rsidRPr="007C5B7F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7C5B7F">
        <w:rPr>
          <w:sz w:val="18"/>
          <w:szCs w:val="18"/>
        </w:rPr>
        <w:t xml:space="preserve"> č. 262/2006 Sb., zákoník práce,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D2DDFA"/>
    <w:multiLevelType w:val="hybridMultilevel"/>
    <w:tmpl w:val="20B0E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BE5A45"/>
    <w:multiLevelType w:val="hybridMultilevel"/>
    <w:tmpl w:val="A6A3C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73F160"/>
    <w:multiLevelType w:val="hybridMultilevel"/>
    <w:tmpl w:val="C6991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8D2F83"/>
    <w:multiLevelType w:val="hybridMultilevel"/>
    <w:tmpl w:val="B87EE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999F22"/>
    <w:multiLevelType w:val="hybridMultilevel"/>
    <w:tmpl w:val="E2348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D5C23"/>
    <w:multiLevelType w:val="hybridMultilevel"/>
    <w:tmpl w:val="744E47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40BE04"/>
    <w:multiLevelType w:val="hybridMultilevel"/>
    <w:tmpl w:val="84A9C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5F4AA9"/>
    <w:multiLevelType w:val="hybridMultilevel"/>
    <w:tmpl w:val="8604B37E"/>
    <w:lvl w:ilvl="0" w:tplc="3C3AE1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F6B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FF275F"/>
    <w:multiLevelType w:val="hybridMultilevel"/>
    <w:tmpl w:val="42EE09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F4DFA6"/>
    <w:multiLevelType w:val="hybridMultilevel"/>
    <w:tmpl w:val="D29F76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6142F0"/>
    <w:multiLevelType w:val="hybridMultilevel"/>
    <w:tmpl w:val="6876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CA08D0"/>
    <w:multiLevelType w:val="hybridMultilevel"/>
    <w:tmpl w:val="F8C06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1D15AE"/>
    <w:multiLevelType w:val="hybridMultilevel"/>
    <w:tmpl w:val="3D6AA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444092D"/>
    <w:multiLevelType w:val="hybridMultilevel"/>
    <w:tmpl w:val="4C2A5BB6"/>
    <w:lvl w:ilvl="0" w:tplc="04050013">
      <w:start w:val="1"/>
      <w:numFmt w:val="upperRoman"/>
      <w:lvlText w:val="%1."/>
      <w:lvlJc w:val="righ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7F462AF"/>
    <w:multiLevelType w:val="hybridMultilevel"/>
    <w:tmpl w:val="44A02F8A"/>
    <w:lvl w:ilvl="0" w:tplc="2AE89132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C47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4F25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C6B7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47B5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2FA6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0C1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A633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2E46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83528E"/>
    <w:multiLevelType w:val="multilevel"/>
    <w:tmpl w:val="A01860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30972"/>
    <w:multiLevelType w:val="hybridMultilevel"/>
    <w:tmpl w:val="4C2A5BB6"/>
    <w:lvl w:ilvl="0" w:tplc="04050013">
      <w:start w:val="1"/>
      <w:numFmt w:val="upperRoman"/>
      <w:lvlText w:val="%1."/>
      <w:lvlJc w:val="righ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2DA96909"/>
    <w:multiLevelType w:val="hybridMultilevel"/>
    <w:tmpl w:val="494AF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09E1"/>
    <w:multiLevelType w:val="multilevel"/>
    <w:tmpl w:val="3794B5D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5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C600D2"/>
    <w:multiLevelType w:val="hybridMultilevel"/>
    <w:tmpl w:val="A68176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4804CD6"/>
    <w:multiLevelType w:val="multilevel"/>
    <w:tmpl w:val="1FF45E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75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352E7177"/>
    <w:multiLevelType w:val="hybridMultilevel"/>
    <w:tmpl w:val="72BC1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F1112"/>
    <w:multiLevelType w:val="multilevel"/>
    <w:tmpl w:val="24FC36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42822"/>
    <w:multiLevelType w:val="hybridMultilevel"/>
    <w:tmpl w:val="462EDE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095C37"/>
    <w:multiLevelType w:val="multilevel"/>
    <w:tmpl w:val="F5B0EDA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D1FCD"/>
    <w:multiLevelType w:val="hybridMultilevel"/>
    <w:tmpl w:val="5B66F2B4"/>
    <w:lvl w:ilvl="0" w:tplc="8490163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E1150">
      <w:start w:val="1"/>
      <w:numFmt w:val="bullet"/>
      <w:lvlText w:val="o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4BE60">
      <w:start w:val="1"/>
      <w:numFmt w:val="bullet"/>
      <w:lvlRestart w:val="0"/>
      <w:lvlText w:val="-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88B2E">
      <w:start w:val="1"/>
      <w:numFmt w:val="bullet"/>
      <w:lvlText w:val="•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655F4">
      <w:start w:val="1"/>
      <w:numFmt w:val="bullet"/>
      <w:lvlText w:val="o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0DC94">
      <w:start w:val="1"/>
      <w:numFmt w:val="bullet"/>
      <w:lvlText w:val="▪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ED54C">
      <w:start w:val="1"/>
      <w:numFmt w:val="bullet"/>
      <w:lvlText w:val="•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0F6B8">
      <w:start w:val="1"/>
      <w:numFmt w:val="bullet"/>
      <w:lvlText w:val="o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EC54">
      <w:start w:val="1"/>
      <w:numFmt w:val="bullet"/>
      <w:lvlText w:val="▪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83D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44111C"/>
    <w:multiLevelType w:val="hybridMultilevel"/>
    <w:tmpl w:val="5EFDBC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A565EF7"/>
    <w:multiLevelType w:val="multilevel"/>
    <w:tmpl w:val="DE1216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976F2"/>
    <w:multiLevelType w:val="hybridMultilevel"/>
    <w:tmpl w:val="062C0AAC"/>
    <w:lvl w:ilvl="0" w:tplc="D21624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1D6923"/>
    <w:multiLevelType w:val="hybridMultilevel"/>
    <w:tmpl w:val="4D925516"/>
    <w:lvl w:ilvl="0" w:tplc="B026314C">
      <w:start w:val="1"/>
      <w:numFmt w:val="lowerLetter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BA8B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6AF7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E5F3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C27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AFA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84F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4EC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2B8A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FF44D1"/>
    <w:multiLevelType w:val="hybridMultilevel"/>
    <w:tmpl w:val="462EDE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A11B0"/>
    <w:multiLevelType w:val="multilevel"/>
    <w:tmpl w:val="8B84D668"/>
    <w:lvl w:ilvl="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4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051474"/>
    <w:multiLevelType w:val="hybridMultilevel"/>
    <w:tmpl w:val="9894D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8"/>
  </w:num>
  <w:num w:numId="5">
    <w:abstractNumId w:val="20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35"/>
  </w:num>
  <w:num w:numId="13">
    <w:abstractNumId w:val="30"/>
  </w:num>
  <w:num w:numId="14">
    <w:abstractNumId w:val="22"/>
  </w:num>
  <w:num w:numId="15">
    <w:abstractNumId w:val="18"/>
  </w:num>
  <w:num w:numId="16">
    <w:abstractNumId w:val="21"/>
  </w:num>
  <w:num w:numId="17">
    <w:abstractNumId w:val="1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1"/>
  </w:num>
  <w:num w:numId="23">
    <w:abstractNumId w:val="26"/>
  </w:num>
  <w:num w:numId="24">
    <w:abstractNumId w:val="34"/>
  </w:num>
  <w:num w:numId="25">
    <w:abstractNumId w:val="8"/>
  </w:num>
  <w:num w:numId="26">
    <w:abstractNumId w:val="7"/>
  </w:num>
  <w:num w:numId="27">
    <w:abstractNumId w:val="19"/>
  </w:num>
  <w:num w:numId="28">
    <w:abstractNumId w:val="15"/>
  </w:num>
  <w:num w:numId="29">
    <w:abstractNumId w:val="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6"/>
    <w:rsid w:val="00013AED"/>
    <w:rsid w:val="00027FCB"/>
    <w:rsid w:val="000440C4"/>
    <w:rsid w:val="00066FD1"/>
    <w:rsid w:val="0008358E"/>
    <w:rsid w:val="00083C01"/>
    <w:rsid w:val="00085A86"/>
    <w:rsid w:val="00090989"/>
    <w:rsid w:val="00092BAF"/>
    <w:rsid w:val="000A6539"/>
    <w:rsid w:val="000B3906"/>
    <w:rsid w:val="000B4A21"/>
    <w:rsid w:val="000C4297"/>
    <w:rsid w:val="000E38DF"/>
    <w:rsid w:val="000E4438"/>
    <w:rsid w:val="000F3E61"/>
    <w:rsid w:val="00100739"/>
    <w:rsid w:val="00106CAC"/>
    <w:rsid w:val="00124165"/>
    <w:rsid w:val="00131AAE"/>
    <w:rsid w:val="0015298D"/>
    <w:rsid w:val="00164400"/>
    <w:rsid w:val="001661E5"/>
    <w:rsid w:val="00182719"/>
    <w:rsid w:val="001907F5"/>
    <w:rsid w:val="001C4198"/>
    <w:rsid w:val="001C499F"/>
    <w:rsid w:val="001F3F64"/>
    <w:rsid w:val="00207138"/>
    <w:rsid w:val="0021268F"/>
    <w:rsid w:val="0021690A"/>
    <w:rsid w:val="00226357"/>
    <w:rsid w:val="0022699E"/>
    <w:rsid w:val="00226BBC"/>
    <w:rsid w:val="00243366"/>
    <w:rsid w:val="00243A91"/>
    <w:rsid w:val="00243D6A"/>
    <w:rsid w:val="00251F93"/>
    <w:rsid w:val="00260DD1"/>
    <w:rsid w:val="002A5E8C"/>
    <w:rsid w:val="002B08FF"/>
    <w:rsid w:val="002B3B51"/>
    <w:rsid w:val="002C2530"/>
    <w:rsid w:val="002D019C"/>
    <w:rsid w:val="002D6092"/>
    <w:rsid w:val="002F6B81"/>
    <w:rsid w:val="002F7EDF"/>
    <w:rsid w:val="00312E44"/>
    <w:rsid w:val="0033073D"/>
    <w:rsid w:val="003348E4"/>
    <w:rsid w:val="00344228"/>
    <w:rsid w:val="00350585"/>
    <w:rsid w:val="003520B5"/>
    <w:rsid w:val="0036409A"/>
    <w:rsid w:val="003654E9"/>
    <w:rsid w:val="00374F94"/>
    <w:rsid w:val="0038472F"/>
    <w:rsid w:val="003950F3"/>
    <w:rsid w:val="003A1A26"/>
    <w:rsid w:val="003B4D46"/>
    <w:rsid w:val="003C773C"/>
    <w:rsid w:val="003F6708"/>
    <w:rsid w:val="00402726"/>
    <w:rsid w:val="004059D4"/>
    <w:rsid w:val="0044146E"/>
    <w:rsid w:val="004748AF"/>
    <w:rsid w:val="00475611"/>
    <w:rsid w:val="00494CBF"/>
    <w:rsid w:val="00495760"/>
    <w:rsid w:val="004B332C"/>
    <w:rsid w:val="004F4E30"/>
    <w:rsid w:val="0050265C"/>
    <w:rsid w:val="0050682E"/>
    <w:rsid w:val="00514F56"/>
    <w:rsid w:val="00532A87"/>
    <w:rsid w:val="005345F3"/>
    <w:rsid w:val="0054443B"/>
    <w:rsid w:val="00561825"/>
    <w:rsid w:val="005751C4"/>
    <w:rsid w:val="005774E0"/>
    <w:rsid w:val="005856FD"/>
    <w:rsid w:val="005930CE"/>
    <w:rsid w:val="005954DB"/>
    <w:rsid w:val="005A6E0D"/>
    <w:rsid w:val="005B5A85"/>
    <w:rsid w:val="005B6226"/>
    <w:rsid w:val="005B6D15"/>
    <w:rsid w:val="005D298A"/>
    <w:rsid w:val="005D2B9F"/>
    <w:rsid w:val="005E3E41"/>
    <w:rsid w:val="005E76C1"/>
    <w:rsid w:val="005F55C3"/>
    <w:rsid w:val="006050D6"/>
    <w:rsid w:val="00616CC2"/>
    <w:rsid w:val="006430E9"/>
    <w:rsid w:val="0066635C"/>
    <w:rsid w:val="00680367"/>
    <w:rsid w:val="006939A1"/>
    <w:rsid w:val="006A5EFD"/>
    <w:rsid w:val="006C2980"/>
    <w:rsid w:val="006E36A1"/>
    <w:rsid w:val="006F5BA5"/>
    <w:rsid w:val="00700E0A"/>
    <w:rsid w:val="00703C2C"/>
    <w:rsid w:val="007074CD"/>
    <w:rsid w:val="00713660"/>
    <w:rsid w:val="00721A5B"/>
    <w:rsid w:val="007253D4"/>
    <w:rsid w:val="00727DE1"/>
    <w:rsid w:val="007458F5"/>
    <w:rsid w:val="00747DA2"/>
    <w:rsid w:val="00774D4A"/>
    <w:rsid w:val="007761BA"/>
    <w:rsid w:val="00797777"/>
    <w:rsid w:val="007B3B8E"/>
    <w:rsid w:val="007C5B7F"/>
    <w:rsid w:val="007E292E"/>
    <w:rsid w:val="007E2F12"/>
    <w:rsid w:val="007F49E5"/>
    <w:rsid w:val="00805D18"/>
    <w:rsid w:val="00815168"/>
    <w:rsid w:val="00821063"/>
    <w:rsid w:val="00823902"/>
    <w:rsid w:val="008256B7"/>
    <w:rsid w:val="008263EA"/>
    <w:rsid w:val="00830741"/>
    <w:rsid w:val="00831997"/>
    <w:rsid w:val="00834F3B"/>
    <w:rsid w:val="0083708A"/>
    <w:rsid w:val="00845D30"/>
    <w:rsid w:val="00847124"/>
    <w:rsid w:val="008507B0"/>
    <w:rsid w:val="008A3DDB"/>
    <w:rsid w:val="008D2457"/>
    <w:rsid w:val="00903203"/>
    <w:rsid w:val="00914D5C"/>
    <w:rsid w:val="00924A1B"/>
    <w:rsid w:val="0093243B"/>
    <w:rsid w:val="00932CE6"/>
    <w:rsid w:val="00947D8D"/>
    <w:rsid w:val="00952B5D"/>
    <w:rsid w:val="009644F9"/>
    <w:rsid w:val="00965C00"/>
    <w:rsid w:val="009702EA"/>
    <w:rsid w:val="00976140"/>
    <w:rsid w:val="009767F3"/>
    <w:rsid w:val="0098202F"/>
    <w:rsid w:val="0098725C"/>
    <w:rsid w:val="00993B3F"/>
    <w:rsid w:val="00994006"/>
    <w:rsid w:val="009941D5"/>
    <w:rsid w:val="009966ED"/>
    <w:rsid w:val="0099692A"/>
    <w:rsid w:val="009C231C"/>
    <w:rsid w:val="009D3F5A"/>
    <w:rsid w:val="009F5BC1"/>
    <w:rsid w:val="00A01025"/>
    <w:rsid w:val="00A41B20"/>
    <w:rsid w:val="00A46D8F"/>
    <w:rsid w:val="00A524DB"/>
    <w:rsid w:val="00A52B91"/>
    <w:rsid w:val="00A6581B"/>
    <w:rsid w:val="00A66810"/>
    <w:rsid w:val="00A86A8D"/>
    <w:rsid w:val="00A96B57"/>
    <w:rsid w:val="00AB2207"/>
    <w:rsid w:val="00AC2070"/>
    <w:rsid w:val="00AC51AE"/>
    <w:rsid w:val="00AD14FE"/>
    <w:rsid w:val="00AD1EFE"/>
    <w:rsid w:val="00AE7D95"/>
    <w:rsid w:val="00B03277"/>
    <w:rsid w:val="00B23F44"/>
    <w:rsid w:val="00B317A5"/>
    <w:rsid w:val="00B36311"/>
    <w:rsid w:val="00B36A23"/>
    <w:rsid w:val="00B406B3"/>
    <w:rsid w:val="00B44F2E"/>
    <w:rsid w:val="00B563AD"/>
    <w:rsid w:val="00B94705"/>
    <w:rsid w:val="00B9608B"/>
    <w:rsid w:val="00B97679"/>
    <w:rsid w:val="00BB299D"/>
    <w:rsid w:val="00BB7DD3"/>
    <w:rsid w:val="00BC3050"/>
    <w:rsid w:val="00BC64E1"/>
    <w:rsid w:val="00BC6560"/>
    <w:rsid w:val="00BD37EC"/>
    <w:rsid w:val="00BD42D1"/>
    <w:rsid w:val="00BF4BAB"/>
    <w:rsid w:val="00C11052"/>
    <w:rsid w:val="00C14890"/>
    <w:rsid w:val="00C271E4"/>
    <w:rsid w:val="00C30BB2"/>
    <w:rsid w:val="00C31659"/>
    <w:rsid w:val="00C34504"/>
    <w:rsid w:val="00C35808"/>
    <w:rsid w:val="00C42745"/>
    <w:rsid w:val="00C541AB"/>
    <w:rsid w:val="00C543F2"/>
    <w:rsid w:val="00C56208"/>
    <w:rsid w:val="00C64893"/>
    <w:rsid w:val="00C71F34"/>
    <w:rsid w:val="00C72ACF"/>
    <w:rsid w:val="00C76D98"/>
    <w:rsid w:val="00CB09F8"/>
    <w:rsid w:val="00CB2076"/>
    <w:rsid w:val="00CB6003"/>
    <w:rsid w:val="00CD7DCF"/>
    <w:rsid w:val="00CE0564"/>
    <w:rsid w:val="00CE3F71"/>
    <w:rsid w:val="00D421D0"/>
    <w:rsid w:val="00D50EEB"/>
    <w:rsid w:val="00D542BC"/>
    <w:rsid w:val="00D67CF6"/>
    <w:rsid w:val="00D84D29"/>
    <w:rsid w:val="00D85C3F"/>
    <w:rsid w:val="00DD1B55"/>
    <w:rsid w:val="00DD343F"/>
    <w:rsid w:val="00DF4B3E"/>
    <w:rsid w:val="00E019BF"/>
    <w:rsid w:val="00E20542"/>
    <w:rsid w:val="00E273C5"/>
    <w:rsid w:val="00E27EF8"/>
    <w:rsid w:val="00E43846"/>
    <w:rsid w:val="00E53CAB"/>
    <w:rsid w:val="00E907C6"/>
    <w:rsid w:val="00EA4FFF"/>
    <w:rsid w:val="00EC5B12"/>
    <w:rsid w:val="00EC60DE"/>
    <w:rsid w:val="00ED4849"/>
    <w:rsid w:val="00ED6C7C"/>
    <w:rsid w:val="00ED6F4D"/>
    <w:rsid w:val="00EF0990"/>
    <w:rsid w:val="00F31D36"/>
    <w:rsid w:val="00F418A8"/>
    <w:rsid w:val="00F47AAB"/>
    <w:rsid w:val="00F52816"/>
    <w:rsid w:val="00F57382"/>
    <w:rsid w:val="00F62CE2"/>
    <w:rsid w:val="00F706BF"/>
    <w:rsid w:val="00FA2163"/>
    <w:rsid w:val="00FA5E48"/>
    <w:rsid w:val="00FB4651"/>
    <w:rsid w:val="00FB565B"/>
    <w:rsid w:val="00FD2980"/>
    <w:rsid w:val="00FD570E"/>
    <w:rsid w:val="00FE06A3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BD41"/>
  <w15:chartTrackingRefBased/>
  <w15:docId w15:val="{5B6C4703-9AD1-4667-B468-3D24EC73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3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5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3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3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43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4336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4336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2433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739"/>
  </w:style>
  <w:style w:type="paragraph" w:styleId="Zpat">
    <w:name w:val="footer"/>
    <w:basedOn w:val="Normln"/>
    <w:link w:val="ZpatChar"/>
    <w:uiPriority w:val="99"/>
    <w:unhideWhenUsed/>
    <w:rsid w:val="0010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73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62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620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6208"/>
    <w:rPr>
      <w:vertAlign w:val="superscript"/>
    </w:rPr>
  </w:style>
  <w:style w:type="paragraph" w:customStyle="1" w:styleId="Normln1">
    <w:name w:val="Normální1"/>
    <w:rsid w:val="00FB565B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FB565B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207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6F5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6F5BA5"/>
    <w:pPr>
      <w:spacing w:after="100"/>
      <w:ind w:left="220"/>
    </w:pPr>
  </w:style>
  <w:style w:type="character" w:styleId="Odkaznakoment">
    <w:name w:val="annotation reference"/>
    <w:basedOn w:val="Standardnpsmoodstavce"/>
    <w:uiPriority w:val="99"/>
    <w:semiHidden/>
    <w:unhideWhenUsed/>
    <w:rsid w:val="005A6E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E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E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E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E0D"/>
    <w:rPr>
      <w:b/>
      <w:bCs/>
      <w:sz w:val="20"/>
      <w:szCs w:val="20"/>
    </w:rPr>
  </w:style>
  <w:style w:type="paragraph" w:customStyle="1" w:styleId="footnotedescription">
    <w:name w:val="footnote description"/>
    <w:next w:val="Normln"/>
    <w:link w:val="footnotedescriptionChar"/>
    <w:hidden/>
    <w:rsid w:val="00E53CAB"/>
    <w:pPr>
      <w:spacing w:after="0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E53CAB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E53CAB"/>
    <w:rPr>
      <w:rFonts w:ascii="Calibri" w:eastAsia="Calibri" w:hAnsi="Calibri" w:cs="Calibri"/>
      <w:color w:val="000000"/>
      <w:sz w:val="18"/>
      <w:vertAlign w:val="superscript"/>
    </w:rPr>
  </w:style>
  <w:style w:type="paragraph" w:styleId="Bezmezer">
    <w:name w:val="No Spacing"/>
    <w:uiPriority w:val="1"/>
    <w:qFormat/>
    <w:rsid w:val="00B406B3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1489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44228"/>
    <w:pPr>
      <w:spacing w:after="100"/>
      <w:ind w:left="440"/>
    </w:pPr>
    <w:rPr>
      <w:rFonts w:eastAsiaTheme="minorEastAsia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725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B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4">
    <w:name w:val="l4"/>
    <w:basedOn w:val="Normln"/>
    <w:rsid w:val="007B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7B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5F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enturasport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BA8EE1F1CCB49AB2B1C441FB8A453" ma:contentTypeVersion="10" ma:contentTypeDescription="Vytvoří nový dokument" ma:contentTypeScope="" ma:versionID="8d70c316964cbf7ea7ecbc69e0a05d2e">
  <xsd:schema xmlns:xsd="http://www.w3.org/2001/XMLSchema" xmlns:xs="http://www.w3.org/2001/XMLSchema" xmlns:p="http://schemas.microsoft.com/office/2006/metadata/properties" xmlns:ns3="2ac82e6e-4600-495b-ae51-324a77be54fc" targetNamespace="http://schemas.microsoft.com/office/2006/metadata/properties" ma:root="true" ma:fieldsID="ab9af2ed5c01ec601a52ce283cdbd6b7" ns3:_="">
    <xsd:import namespace="2ac82e6e-4600-495b-ae51-324a77be5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2e6e-4600-495b-ae51-324a77be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F50A-45D6-442C-88DF-BC9AF6A92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025A2-01A8-4F63-A4C8-6EDEDB0A4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C3602-6290-4C33-BA26-D5DCFC014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2e6e-4600-495b-ae51-324a77be5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B34F9-1940-425C-B3A6-5DBF5531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4713</Words>
  <Characters>27813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Lukš Ivo</dc:creator>
  <cp:keywords/>
  <dc:description/>
  <cp:lastModifiedBy>Pohlová Veronika</cp:lastModifiedBy>
  <cp:revision>2</cp:revision>
  <dcterms:created xsi:type="dcterms:W3CDTF">2020-05-28T12:57:00Z</dcterms:created>
  <dcterms:modified xsi:type="dcterms:W3CDTF">2020-05-28T12:57:00Z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0x010100E83BA8EE1F1CCB49AB2B1C441FB8A453</vt:lpwstr>
  </property>
</Properties>
</file>